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19E" w:rsidRDefault="0042219E" w:rsidP="0042219E">
      <w:pPr>
        <w:pStyle w:val="3GPPHeader"/>
        <w:tabs>
          <w:tab w:val="clear" w:pos="1800"/>
          <w:tab w:val="left" w:pos="1580"/>
        </w:tabs>
        <w:snapToGrid w:val="0"/>
        <w:ind w:left="0"/>
        <w:rPr>
          <w:rFonts w:cs="Arial"/>
          <w:sz w:val="22"/>
        </w:rPr>
      </w:pPr>
      <w:bookmarkStart w:id="0" w:name="OLE_LINK2"/>
      <w:bookmarkStart w:id="1" w:name="OLE_LINK1"/>
      <w:r>
        <w:rPr>
          <w:rFonts w:cs="Arial"/>
          <w:sz w:val="22"/>
        </w:rPr>
        <w:t>3GPP TSG RAN WG1 #122bis</w:t>
      </w:r>
      <w:r>
        <w:rPr>
          <w:rFonts w:cs="Arial"/>
          <w:sz w:val="22"/>
        </w:rPr>
        <w:tab/>
        <w:t>R1-250</w:t>
      </w:r>
      <w:r w:rsidR="003C0CDF">
        <w:rPr>
          <w:rFonts w:cs="Arial"/>
          <w:sz w:val="22"/>
        </w:rPr>
        <w:t>6914</w:t>
      </w:r>
    </w:p>
    <w:p w:rsidR="0042219E" w:rsidRDefault="0042219E" w:rsidP="0042219E">
      <w:pPr>
        <w:pStyle w:val="3GPPHeader"/>
        <w:tabs>
          <w:tab w:val="clear" w:pos="1800"/>
          <w:tab w:val="left" w:pos="1580"/>
        </w:tabs>
        <w:snapToGrid w:val="0"/>
        <w:ind w:left="0"/>
        <w:rPr>
          <w:rFonts w:cs="Arial"/>
          <w:sz w:val="22"/>
          <w:lang w:eastAsia="ja-JP"/>
        </w:rPr>
      </w:pPr>
      <w:r w:rsidRPr="00632163">
        <w:rPr>
          <w:rFonts w:cs="Arial"/>
          <w:sz w:val="22"/>
          <w:lang w:eastAsia="ja-JP"/>
        </w:rPr>
        <w:t>Prague, Czech, Oct 13</w:t>
      </w:r>
      <w:r w:rsidRPr="007A0BFD">
        <w:rPr>
          <w:rFonts w:cs="Arial"/>
          <w:sz w:val="22"/>
          <w:vertAlign w:val="superscript"/>
          <w:lang w:eastAsia="ja-JP"/>
        </w:rPr>
        <w:t>th</w:t>
      </w:r>
      <w:r w:rsidRPr="00632163">
        <w:rPr>
          <w:rFonts w:cs="Arial"/>
          <w:sz w:val="22"/>
          <w:lang w:eastAsia="ja-JP"/>
        </w:rPr>
        <w:t xml:space="preserve"> – 17</w:t>
      </w:r>
      <w:r w:rsidRPr="007A0BFD">
        <w:rPr>
          <w:rFonts w:cs="Arial"/>
          <w:sz w:val="22"/>
          <w:vertAlign w:val="superscript"/>
          <w:lang w:eastAsia="ja-JP"/>
        </w:rPr>
        <w:t>th</w:t>
      </w:r>
      <w:r w:rsidRPr="00632163">
        <w:rPr>
          <w:rFonts w:cs="Arial"/>
          <w:sz w:val="22"/>
          <w:lang w:eastAsia="ja-JP"/>
        </w:rPr>
        <w:t>, 2025</w:t>
      </w:r>
    </w:p>
    <w:p w:rsidR="001F00E0" w:rsidRPr="0042219E" w:rsidRDefault="001F00E0">
      <w:pPr>
        <w:pStyle w:val="3GPPHeader"/>
        <w:tabs>
          <w:tab w:val="clear" w:pos="1800"/>
          <w:tab w:val="left" w:pos="1580"/>
        </w:tabs>
        <w:snapToGrid w:val="0"/>
        <w:ind w:left="0"/>
        <w:rPr>
          <w:rFonts w:cs="Arial"/>
          <w:bCs/>
        </w:rPr>
      </w:pPr>
    </w:p>
    <w:p w:rsidR="001F00E0" w:rsidRDefault="005E2D3A">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rsidR="001F00E0" w:rsidRDefault="005E2D3A">
      <w:pPr>
        <w:pStyle w:val="3GPPHeader"/>
        <w:tabs>
          <w:tab w:val="clear" w:pos="1800"/>
          <w:tab w:val="left" w:pos="1580"/>
        </w:tabs>
        <w:snapToGrid w:val="0"/>
        <w:ind w:left="0"/>
        <w:rPr>
          <w:rFonts w:cs="Arial"/>
          <w:sz w:val="22"/>
        </w:rPr>
      </w:pPr>
      <w:r>
        <w:rPr>
          <w:rFonts w:cs="Arial"/>
          <w:sz w:val="22"/>
        </w:rPr>
        <w:t>Title:</w:t>
      </w:r>
      <w:r>
        <w:rPr>
          <w:rFonts w:cs="Arial"/>
          <w:sz w:val="22"/>
        </w:rPr>
        <w:tab/>
      </w:r>
      <w:r>
        <w:rPr>
          <w:rFonts w:cs="Arial" w:hint="eastAsia"/>
          <w:sz w:val="22"/>
        </w:rPr>
        <w:t>Discussion on the UE feature for IoT-NTN Phase-3</w:t>
      </w:r>
    </w:p>
    <w:p w:rsidR="001F00E0" w:rsidRDefault="005E2D3A">
      <w:pPr>
        <w:pStyle w:val="3GPPHeader"/>
        <w:tabs>
          <w:tab w:val="clear" w:pos="1800"/>
          <w:tab w:val="left" w:pos="1580"/>
        </w:tabs>
        <w:snapToGrid w:val="0"/>
        <w:ind w:left="0"/>
        <w:rPr>
          <w:rFonts w:cs="Arial"/>
          <w:sz w:val="22"/>
        </w:rPr>
      </w:pPr>
      <w:r>
        <w:rPr>
          <w:rFonts w:cs="Arial"/>
          <w:sz w:val="22"/>
        </w:rPr>
        <w:t>Agenda Item:</w:t>
      </w:r>
      <w:r>
        <w:rPr>
          <w:rFonts w:cs="Arial"/>
          <w:sz w:val="22"/>
        </w:rPr>
        <w:tab/>
        <w:t>9.9</w:t>
      </w:r>
    </w:p>
    <w:p w:rsidR="001F00E0" w:rsidRDefault="005E2D3A">
      <w:pPr>
        <w:pBdr>
          <w:bottom w:val="single" w:sz="6" w:space="1" w:color="auto"/>
        </w:pBdr>
        <w:snapToGrid w:val="0"/>
        <w:ind w:left="0"/>
        <w:rPr>
          <w:rFonts w:ascii="Arial" w:hAnsi="Arial" w:cs="Arial"/>
          <w:b/>
        </w:rPr>
      </w:pPr>
      <w:r>
        <w:rPr>
          <w:rFonts w:ascii="Arial" w:hAnsi="Arial" w:cs="Arial"/>
          <w:b/>
        </w:rPr>
        <w:t>Document for:    Discussion</w:t>
      </w:r>
    </w:p>
    <w:p w:rsidR="001F00E0" w:rsidRDefault="005E2D3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rsidR="001F00E0" w:rsidRDefault="005E2D3A">
      <w:pPr>
        <w:spacing w:beforeLines="50" w:before="120" w:afterLines="50" w:after="120" w:line="240" w:lineRule="auto"/>
        <w:ind w:left="0"/>
        <w:rPr>
          <w:rFonts w:eastAsia="宋体"/>
          <w:szCs w:val="20"/>
          <w:lang w:eastAsia="zh-CN"/>
        </w:rPr>
      </w:pPr>
      <w:r>
        <w:rPr>
          <w:rFonts w:eastAsia="宋体" w:hint="eastAsia"/>
          <w:szCs w:val="20"/>
          <w:lang w:eastAsia="zh-CN"/>
        </w:rPr>
        <w:t xml:space="preserve">In this contribution, the layer-1 UE features for </w:t>
      </w:r>
      <w:r>
        <w:rPr>
          <w:rFonts w:eastAsia="宋体"/>
          <w:szCs w:val="20"/>
          <w:lang w:eastAsia="zh-CN"/>
        </w:rPr>
        <w:t>IoT-NTN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hint="eastAsia"/>
          <w:szCs w:val="20"/>
          <w:lang w:eastAsia="zh-CN"/>
        </w:rPr>
        <w:t>.</w:t>
      </w:r>
    </w:p>
    <w:p w:rsidR="001F00E0" w:rsidRDefault="005E2D3A">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Discussion on UE feature for IoT-NTN</w:t>
      </w:r>
    </w:p>
    <w:p w:rsidR="00CD1E2D" w:rsidRDefault="005E2D3A">
      <w:pPr>
        <w:spacing w:before="120" w:after="120" w:line="240" w:lineRule="auto"/>
        <w:ind w:left="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 </w:t>
      </w:r>
      <w:r w:rsidR="00D35C6B">
        <w:rPr>
          <w:rFonts w:eastAsiaTheme="minorEastAsia"/>
          <w:szCs w:val="20"/>
          <w:lang w:eastAsia="zh-CN"/>
        </w:rPr>
        <w:t xml:space="preserve">RAN1#122 </w:t>
      </w:r>
      <w:r w:rsidR="00D35C6B">
        <w:rPr>
          <w:rFonts w:eastAsiaTheme="minorEastAsia"/>
          <w:szCs w:val="20"/>
          <w:lang w:eastAsia="zh-CN"/>
        </w:rPr>
        <w:fldChar w:fldCharType="begin"/>
      </w:r>
      <w:r w:rsidR="00D35C6B">
        <w:rPr>
          <w:rFonts w:eastAsiaTheme="minorEastAsia"/>
          <w:szCs w:val="20"/>
          <w:lang w:eastAsia="zh-CN"/>
        </w:rPr>
        <w:instrText xml:space="preserve"> REF _Ref209623309 \n \h </w:instrText>
      </w:r>
      <w:r w:rsidR="00D35C6B">
        <w:rPr>
          <w:rFonts w:eastAsiaTheme="minorEastAsia"/>
          <w:szCs w:val="20"/>
          <w:lang w:eastAsia="zh-CN"/>
        </w:rPr>
      </w:r>
      <w:r w:rsidR="00D35C6B">
        <w:rPr>
          <w:rFonts w:eastAsiaTheme="minorEastAsia"/>
          <w:szCs w:val="20"/>
          <w:lang w:eastAsia="zh-CN"/>
        </w:rPr>
        <w:fldChar w:fldCharType="separate"/>
      </w:r>
      <w:r w:rsidR="00D35C6B">
        <w:rPr>
          <w:rFonts w:eastAsiaTheme="minorEastAsia"/>
          <w:szCs w:val="20"/>
          <w:lang w:eastAsia="zh-CN"/>
        </w:rPr>
        <w:t>[1]</w:t>
      </w:r>
      <w:r w:rsidR="00D35C6B">
        <w:rPr>
          <w:rFonts w:eastAsiaTheme="minorEastAsia"/>
          <w:szCs w:val="20"/>
          <w:lang w:eastAsia="zh-CN"/>
        </w:rPr>
        <w:fldChar w:fldCharType="end"/>
      </w:r>
      <w:r w:rsidR="00D35C6B">
        <w:rPr>
          <w:rFonts w:eastAsiaTheme="minorEastAsia"/>
          <w:szCs w:val="20"/>
          <w:lang w:eastAsia="zh-CN"/>
        </w:rPr>
        <w:t xml:space="preserve">, it was agreed that for multi-TB scheduling </w:t>
      </w:r>
      <w:r w:rsidR="000E5079">
        <w:rPr>
          <w:rFonts w:eastAsiaTheme="minorEastAsia"/>
          <w:szCs w:val="20"/>
          <w:lang w:eastAsia="zh-CN"/>
        </w:rPr>
        <w:t>and</w:t>
      </w:r>
      <w:r w:rsidR="00D35C6B">
        <w:rPr>
          <w:rFonts w:eastAsiaTheme="minorEastAsia"/>
          <w:szCs w:val="20"/>
          <w:lang w:eastAsia="zh-CN"/>
        </w:rPr>
        <w:t xml:space="preserve"> OCC enabled, interleaving is supported and the unit of interleaving is</w:t>
      </w:r>
      <w:r w:rsidR="000E5079">
        <w:rPr>
          <w:rFonts w:eastAsiaTheme="minorEastAsia" w:hint="eastAsia"/>
          <w:szCs w:val="20"/>
          <w:lang w:eastAsia="zh-CN"/>
        </w:rPr>
        <w:t xml:space="preserve"> </w:t>
      </w:r>
      <m:oMath>
        <m:r>
          <w:rPr>
            <w:rFonts w:ascii="Cambria Math" w:hAnsi="Cambria Math"/>
            <w:szCs w:val="20"/>
          </w:rPr>
          <m:t>g=C</m:t>
        </m:r>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M</m:t>
                </m:r>
              </m:e>
              <m:sub>
                <m:r>
                  <w:rPr>
                    <w:rFonts w:ascii="Cambria Math" w:hAnsi="Cambria Math"/>
                    <w:szCs w:val="20"/>
                  </w:rPr>
                  <m:t>OCC</m:t>
                </m:r>
              </m:sub>
            </m:sSub>
            <m:r>
              <w:rPr>
                <w:rFonts w:ascii="Cambria Math" w:hAnsi="Cambria Math"/>
                <w:szCs w:val="20"/>
              </w:rPr>
              <m:t>N</m:t>
            </m:r>
          </m:e>
          <m:sub>
            <m:r>
              <w:rPr>
                <w:rFonts w:ascii="Cambria Math" w:hAnsi="Cambria Math"/>
                <w:szCs w:val="20"/>
              </w:rPr>
              <m:t>RU</m:t>
            </m:r>
          </m:sub>
        </m:sSub>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UL</m:t>
            </m:r>
          </m:sup>
        </m:sSubSup>
      </m:oMath>
      <w:r w:rsidR="000E5079">
        <w:rPr>
          <w:rFonts w:eastAsiaTheme="minorEastAsia"/>
          <w:szCs w:val="20"/>
          <w:lang w:eastAsia="zh-CN"/>
        </w:rPr>
        <w:t xml:space="preserve">, which is different from the legacy unit </w:t>
      </w:r>
      <m:oMath>
        <m:r>
          <w:rPr>
            <w:rFonts w:ascii="Cambria Math" w:hAnsi="Cambria Math"/>
            <w:szCs w:val="20"/>
          </w:rPr>
          <m:t>g=C</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UL</m:t>
            </m:r>
          </m:sup>
        </m:sSubSup>
      </m:oMath>
      <w:r w:rsidR="000E5079">
        <w:rPr>
          <w:rFonts w:eastAsiaTheme="minorEastAsia"/>
          <w:szCs w:val="20"/>
          <w:lang w:eastAsia="zh-CN"/>
        </w:rPr>
        <w:t xml:space="preserve">. Hence, a separate FG indicating support of interleaved multi-TB scheduling when OCC enabled is preferred in addition to the legacy FG (i.e., </w:t>
      </w:r>
      <w:r w:rsidR="000E5079" w:rsidRPr="000E5079">
        <w:rPr>
          <w:rFonts w:eastAsiaTheme="minorEastAsia"/>
          <w:i/>
          <w:szCs w:val="20"/>
          <w:lang w:eastAsia="zh-CN"/>
        </w:rPr>
        <w:t>npusch-MultiTB-Interleaving-r16</w:t>
      </w:r>
      <w:r w:rsidR="000E5079">
        <w:rPr>
          <w:rFonts w:eastAsiaTheme="minorEastAsia"/>
          <w:szCs w:val="20"/>
          <w:lang w:eastAsia="zh-CN"/>
        </w:rPr>
        <w:t>) indicating support of interleaved multi-TB scheduling when OCC not enabled</w:t>
      </w:r>
      <w:r w:rsidR="00CD1E2D">
        <w:rPr>
          <w:rFonts w:eastAsiaTheme="minorEastAsia"/>
          <w:szCs w:val="20"/>
          <w:lang w:eastAsia="zh-CN"/>
        </w:rPr>
        <w:t>,. Then, in addition to the OCC feature, the legacy Rel-16 feature should also be considered as the pre-requisite</w:t>
      </w:r>
      <w:r w:rsidR="006B3EB9">
        <w:rPr>
          <w:rFonts w:eastAsiaTheme="minorEastAsia"/>
          <w:szCs w:val="20"/>
          <w:lang w:eastAsia="zh-CN"/>
        </w:rPr>
        <w:fldChar w:fldCharType="begin"/>
      </w:r>
      <w:r w:rsidR="006B3EB9">
        <w:rPr>
          <w:rFonts w:eastAsiaTheme="minorEastAsia"/>
          <w:szCs w:val="20"/>
          <w:lang w:eastAsia="zh-CN"/>
        </w:rPr>
        <w:instrText xml:space="preserve"> REF _Ref209968895 \r \h </w:instrText>
      </w:r>
      <w:r w:rsidR="006B3EB9">
        <w:rPr>
          <w:rFonts w:eastAsiaTheme="minorEastAsia"/>
          <w:szCs w:val="20"/>
          <w:lang w:eastAsia="zh-CN"/>
        </w:rPr>
      </w:r>
      <w:r w:rsidR="006B3EB9">
        <w:rPr>
          <w:rFonts w:eastAsiaTheme="minorEastAsia"/>
          <w:szCs w:val="20"/>
          <w:lang w:eastAsia="zh-CN"/>
        </w:rPr>
        <w:fldChar w:fldCharType="separate"/>
      </w:r>
      <w:r w:rsidR="006B3EB9">
        <w:rPr>
          <w:rFonts w:eastAsiaTheme="minorEastAsia"/>
          <w:szCs w:val="20"/>
          <w:lang w:eastAsia="zh-CN"/>
        </w:rPr>
        <w:t>[2]</w:t>
      </w:r>
      <w:r w:rsidR="006B3EB9">
        <w:rPr>
          <w:rFonts w:eastAsiaTheme="minorEastAsia"/>
          <w:szCs w:val="20"/>
          <w:lang w:eastAsia="zh-CN"/>
        </w:rPr>
        <w:fldChar w:fldCharType="end"/>
      </w:r>
      <w:r w:rsidR="00CD1E2D">
        <w:rPr>
          <w:rFonts w:eastAsiaTheme="minorEastAsia"/>
          <w:szCs w:val="20"/>
          <w:lang w:eastAsia="zh-CN"/>
        </w:rPr>
        <w:t xml:space="preserve">, e.g.,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0"/>
        <w:gridCol w:w="1107"/>
        <w:gridCol w:w="1710"/>
        <w:gridCol w:w="1816"/>
        <w:gridCol w:w="1699"/>
        <w:gridCol w:w="2327"/>
      </w:tblGrid>
      <w:tr w:rsidR="00CD1E2D" w:rsidRPr="003372C4" w:rsidTr="00CD1E2D">
        <w:trPr>
          <w:trHeight w:val="475"/>
        </w:trPr>
        <w:tc>
          <w:tcPr>
            <w:tcW w:w="1691" w:type="dxa"/>
            <w:shd w:val="clear" w:color="auto" w:fill="auto"/>
          </w:tcPr>
          <w:p w:rsidR="00CD1E2D" w:rsidRPr="003372C4" w:rsidRDefault="00CD1E2D" w:rsidP="00D15D24">
            <w:pPr>
              <w:pStyle w:val="TAH"/>
              <w:rPr>
                <w:lang w:eastAsia="ja-JP"/>
              </w:rPr>
            </w:pPr>
            <w:r w:rsidRPr="003372C4">
              <w:rPr>
                <w:rFonts w:hint="eastAsia"/>
                <w:lang w:eastAsia="ja-JP"/>
              </w:rPr>
              <w:t>Features</w:t>
            </w:r>
          </w:p>
        </w:tc>
        <w:tc>
          <w:tcPr>
            <w:tcW w:w="1091" w:type="dxa"/>
            <w:shd w:val="clear" w:color="auto" w:fill="auto"/>
          </w:tcPr>
          <w:p w:rsidR="00CD1E2D" w:rsidRPr="003372C4" w:rsidRDefault="00CD1E2D" w:rsidP="00D15D24">
            <w:pPr>
              <w:pStyle w:val="TAH"/>
              <w:rPr>
                <w:lang w:eastAsia="ja-JP"/>
              </w:rPr>
            </w:pPr>
            <w:r w:rsidRPr="003372C4">
              <w:rPr>
                <w:rFonts w:hint="eastAsia"/>
                <w:lang w:eastAsia="ja-JP"/>
              </w:rPr>
              <w:t>Index</w:t>
            </w:r>
          </w:p>
        </w:tc>
        <w:tc>
          <w:tcPr>
            <w:tcW w:w="1712" w:type="dxa"/>
            <w:shd w:val="clear" w:color="auto" w:fill="auto"/>
          </w:tcPr>
          <w:p w:rsidR="00CD1E2D" w:rsidRPr="003372C4" w:rsidRDefault="00CD1E2D" w:rsidP="00D15D24">
            <w:pPr>
              <w:pStyle w:val="TAH"/>
              <w:rPr>
                <w:lang w:eastAsia="ja-JP"/>
              </w:rPr>
            </w:pPr>
            <w:r w:rsidRPr="003372C4">
              <w:rPr>
                <w:rFonts w:hint="eastAsia"/>
                <w:lang w:eastAsia="ja-JP"/>
              </w:rPr>
              <w:t>Feature group</w:t>
            </w:r>
          </w:p>
        </w:tc>
        <w:tc>
          <w:tcPr>
            <w:tcW w:w="1853" w:type="dxa"/>
            <w:shd w:val="clear" w:color="auto" w:fill="auto"/>
          </w:tcPr>
          <w:p w:rsidR="00CD1E2D" w:rsidRPr="003372C4" w:rsidRDefault="00CD1E2D" w:rsidP="00D15D24">
            <w:pPr>
              <w:pStyle w:val="TAH"/>
              <w:rPr>
                <w:lang w:eastAsia="ja-JP"/>
              </w:rPr>
            </w:pPr>
            <w:r w:rsidRPr="003372C4">
              <w:rPr>
                <w:rFonts w:hint="eastAsia"/>
                <w:lang w:eastAsia="ja-JP"/>
              </w:rPr>
              <w:t>Components</w:t>
            </w:r>
          </w:p>
        </w:tc>
        <w:tc>
          <w:tcPr>
            <w:tcW w:w="1709" w:type="dxa"/>
            <w:shd w:val="clear" w:color="auto" w:fill="auto"/>
          </w:tcPr>
          <w:p w:rsidR="00CD1E2D" w:rsidRPr="003372C4" w:rsidRDefault="00CD1E2D" w:rsidP="00D15D24">
            <w:pPr>
              <w:pStyle w:val="TAH"/>
              <w:rPr>
                <w:lang w:eastAsia="ja-JP"/>
              </w:rPr>
            </w:pPr>
            <w:r w:rsidRPr="003372C4">
              <w:rPr>
                <w:rFonts w:hint="eastAsia"/>
                <w:lang w:eastAsia="ja-JP"/>
              </w:rPr>
              <w:t>Prerequisite feature groups</w:t>
            </w:r>
          </w:p>
        </w:tc>
        <w:tc>
          <w:tcPr>
            <w:tcW w:w="2293" w:type="dxa"/>
            <w:shd w:val="clear" w:color="auto" w:fill="auto"/>
          </w:tcPr>
          <w:p w:rsidR="00CD1E2D" w:rsidRPr="003372C4" w:rsidRDefault="00CD1E2D" w:rsidP="00D15D24">
            <w:pPr>
              <w:pStyle w:val="TAH"/>
              <w:rPr>
                <w:lang w:eastAsia="ja-JP"/>
              </w:rPr>
            </w:pPr>
            <w:r w:rsidRPr="003372C4">
              <w:rPr>
                <w:rFonts w:hint="eastAsia"/>
                <w:lang w:eastAsia="ja-JP"/>
              </w:rPr>
              <w:t>Mandatory/Optional</w:t>
            </w:r>
          </w:p>
        </w:tc>
      </w:tr>
      <w:tr w:rsidR="00CD1E2D" w:rsidRPr="003372C4" w:rsidTr="00CD1E2D">
        <w:trPr>
          <w:trHeight w:val="1257"/>
        </w:trPr>
        <w:tc>
          <w:tcPr>
            <w:tcW w:w="1691" w:type="dxa"/>
            <w:shd w:val="clear" w:color="auto" w:fill="auto"/>
          </w:tcPr>
          <w:p w:rsidR="00CD1E2D" w:rsidRPr="003372C4" w:rsidRDefault="00CD1E2D" w:rsidP="00D15D24">
            <w:pPr>
              <w:pStyle w:val="TAL"/>
            </w:pPr>
            <w:r w:rsidRPr="003372C4">
              <w:rPr>
                <w:rFonts w:eastAsia="MS Mincho"/>
                <w:szCs w:val="18"/>
              </w:rPr>
              <w:t>2. NB_IOTenh3</w:t>
            </w:r>
          </w:p>
        </w:tc>
        <w:tc>
          <w:tcPr>
            <w:tcW w:w="1091" w:type="dxa"/>
            <w:shd w:val="clear" w:color="auto" w:fill="auto"/>
          </w:tcPr>
          <w:p w:rsidR="00CD1E2D" w:rsidRPr="003372C4" w:rsidRDefault="00CD1E2D" w:rsidP="00D15D24">
            <w:pPr>
              <w:pStyle w:val="TAL"/>
              <w:rPr>
                <w:lang w:eastAsia="ja-JP"/>
              </w:rPr>
            </w:pPr>
            <w:r w:rsidRPr="003372C4">
              <w:rPr>
                <w:lang w:eastAsia="ja-JP"/>
              </w:rPr>
              <w:t>2-</w:t>
            </w:r>
            <w:r>
              <w:rPr>
                <w:lang w:eastAsia="ja-JP"/>
              </w:rPr>
              <w:t>6</w:t>
            </w:r>
          </w:p>
        </w:tc>
        <w:tc>
          <w:tcPr>
            <w:tcW w:w="1712" w:type="dxa"/>
            <w:shd w:val="clear" w:color="auto" w:fill="auto"/>
          </w:tcPr>
          <w:p w:rsidR="00CD1E2D" w:rsidRPr="003372C4" w:rsidRDefault="00CD1E2D" w:rsidP="00D15D24">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1853" w:type="dxa"/>
            <w:shd w:val="clear" w:color="auto" w:fill="auto"/>
          </w:tcPr>
          <w:p w:rsidR="00CD1E2D" w:rsidRDefault="00CD1E2D" w:rsidP="00CD1E2D">
            <w:pPr>
              <w:pStyle w:val="TAL"/>
              <w:numPr>
                <w:ilvl w:val="0"/>
                <w:numId w:val="18"/>
              </w:numPr>
              <w:overflowPunct/>
              <w:autoSpaceDE/>
              <w:autoSpaceDN/>
              <w:adjustRightInd/>
              <w:jc w:val="left"/>
              <w:textAlignment w:val="auto"/>
              <w:rPr>
                <w:lang w:eastAsia="ja-JP"/>
              </w:rPr>
            </w:pPr>
            <w:r>
              <w:rPr>
                <w:lang w:eastAsia="ja-JP"/>
              </w:rPr>
              <w:t>Multi-TB scheduling for unicast in DL with a single DCI (Interleaved transmission)</w:t>
            </w:r>
          </w:p>
          <w:p w:rsidR="00CD1E2D" w:rsidRPr="003372C4" w:rsidRDefault="00CD1E2D" w:rsidP="00D15D24">
            <w:pPr>
              <w:pStyle w:val="TAL"/>
            </w:pPr>
          </w:p>
        </w:tc>
        <w:tc>
          <w:tcPr>
            <w:tcW w:w="1709" w:type="dxa"/>
            <w:shd w:val="clear" w:color="auto" w:fill="auto"/>
          </w:tcPr>
          <w:p w:rsidR="00CD1E2D" w:rsidRPr="003372C4" w:rsidRDefault="00CD1E2D" w:rsidP="00D15D24">
            <w:pPr>
              <w:pStyle w:val="TAL"/>
            </w:pPr>
            <w:r w:rsidRPr="003372C4">
              <w:rPr>
                <w:lang w:eastAsia="ja-JP"/>
              </w:rPr>
              <w:t>Two HARQ processes</w:t>
            </w:r>
          </w:p>
        </w:tc>
        <w:tc>
          <w:tcPr>
            <w:tcW w:w="2293" w:type="dxa"/>
            <w:shd w:val="clear" w:color="auto" w:fill="auto"/>
          </w:tcPr>
          <w:p w:rsidR="00CD1E2D" w:rsidRPr="003372C4" w:rsidRDefault="00CD1E2D" w:rsidP="00D15D24">
            <w:pPr>
              <w:pStyle w:val="TAL"/>
              <w:rPr>
                <w:lang w:eastAsia="ja-JP"/>
              </w:rPr>
            </w:pPr>
            <w:r w:rsidRPr="003372C4">
              <w:rPr>
                <w:lang w:eastAsia="ja-JP"/>
              </w:rPr>
              <w:t>Optional with capability signalling</w:t>
            </w:r>
          </w:p>
        </w:tc>
      </w:tr>
    </w:tbl>
    <w:p w:rsidR="001F00E0" w:rsidRDefault="006B3EB9">
      <w:pPr>
        <w:spacing w:before="120" w:after="120" w:line="240" w:lineRule="auto"/>
        <w:ind w:left="0"/>
        <w:rPr>
          <w:rFonts w:eastAsiaTheme="minorEastAsia"/>
          <w:szCs w:val="20"/>
          <w:lang w:eastAsia="zh-CN"/>
        </w:rPr>
      </w:pPr>
      <w:r>
        <w:rPr>
          <w:rFonts w:eastAsiaTheme="minorEastAsia"/>
          <w:szCs w:val="20"/>
          <w:lang w:eastAsia="zh-CN"/>
        </w:rPr>
        <w:t xml:space="preserve">Additionally, it should be noticed that the </w:t>
      </w:r>
      <w:r w:rsidR="00720F3E">
        <w:rPr>
          <w:rFonts w:eastAsiaTheme="minorEastAsia"/>
          <w:szCs w:val="20"/>
          <w:lang w:eastAsia="zh-CN"/>
        </w:rPr>
        <w:t>interleaved multi-TB scheduling is not supported by default and hence should not be merged to the FGs for OCC supporting.</w:t>
      </w:r>
    </w:p>
    <w:p w:rsidR="001F00E0" w:rsidRDefault="005E2D3A">
      <w:pPr>
        <w:numPr>
          <w:ilvl w:val="255"/>
          <w:numId w:val="0"/>
        </w:numPr>
        <w:spacing w:beforeLines="50" w:before="120" w:afterLines="50" w:after="120" w:line="240" w:lineRule="auto"/>
        <w:rPr>
          <w:rFonts w:eastAsia="宋体"/>
          <w:i/>
          <w:iCs/>
          <w:lang w:eastAsia="zh-CN"/>
        </w:rPr>
        <w:sectPr w:rsidR="001F00E0">
          <w:footerReference w:type="default" r:id="rId8"/>
          <w:pgSz w:w="12240" w:h="15840"/>
          <w:pgMar w:top="1418" w:right="1418" w:bottom="1418" w:left="1418" w:header="709" w:footer="709" w:gutter="0"/>
          <w:cols w:space="720"/>
          <w:docGrid w:linePitch="360"/>
        </w:sect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Adopt the feature groups</w:t>
      </w:r>
      <w:r>
        <w:rPr>
          <w:i/>
          <w:iCs/>
          <w:lang w:eastAsia="zh-CN"/>
        </w:rPr>
        <w:t xml:space="preserve"> in following table</w:t>
      </w:r>
      <w:r>
        <w:rPr>
          <w:rFonts w:hint="eastAsia"/>
          <w:i/>
          <w:iCs/>
          <w:lang w:eastAsia="zh-CN"/>
        </w:rPr>
        <w:t xml:space="preserve"> for </w:t>
      </w:r>
      <w:r>
        <w:rPr>
          <w:i/>
          <w:iCs/>
          <w:lang w:eastAsia="zh-CN"/>
        </w:rPr>
        <w:t>Rel-1</w:t>
      </w:r>
      <w:r>
        <w:rPr>
          <w:rFonts w:hint="eastAsia"/>
          <w:i/>
          <w:iCs/>
          <w:lang w:eastAsia="zh-CN"/>
        </w:rPr>
        <w:t>9</w:t>
      </w:r>
      <w:r>
        <w:rPr>
          <w:i/>
          <w:iCs/>
          <w:lang w:eastAsia="zh-CN"/>
        </w:rPr>
        <w:t xml:space="preserve"> IoT-NTN</w:t>
      </w:r>
      <w:r>
        <w:rPr>
          <w:rFonts w:hint="eastAsia"/>
          <w:i/>
          <w:i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87"/>
        <w:gridCol w:w="2055"/>
        <w:gridCol w:w="2283"/>
        <w:gridCol w:w="1286"/>
        <w:gridCol w:w="1174"/>
        <w:gridCol w:w="1338"/>
        <w:gridCol w:w="2092"/>
        <w:gridCol w:w="1392"/>
        <w:gridCol w:w="1450"/>
        <w:gridCol w:w="1442"/>
        <w:gridCol w:w="2470"/>
        <w:gridCol w:w="1928"/>
      </w:tblGrid>
      <w:tr w:rsidR="001A337D" w:rsidRPr="001A337D" w:rsidTr="00E47CA1">
        <w:trPr>
          <w:trHeight w:val="20"/>
        </w:trPr>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Need for the eNB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spacing w:after="0" w:line="240" w:lineRule="auto"/>
              <w:ind w:left="0"/>
              <w:jc w:val="left"/>
              <w:rPr>
                <w:rFonts w:ascii="Arial" w:eastAsia="宋体" w:hAnsi="Arial" w:cs="Arial"/>
                <w:b/>
                <w:color w:val="000000"/>
                <w:sz w:val="18"/>
                <w:szCs w:val="18"/>
                <w:lang w:val="en-GB" w:eastAsia="ja-JP"/>
              </w:rPr>
            </w:pPr>
            <w:r w:rsidRPr="001A337D">
              <w:rPr>
                <w:rFonts w:ascii="Arial" w:eastAsia="宋体" w:hAnsi="Arial"/>
                <w:b/>
                <w:sz w:val="18"/>
                <w:szCs w:val="20"/>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spacing w:after="0" w:line="240" w:lineRule="auto"/>
              <w:ind w:left="0"/>
              <w:jc w:val="left"/>
              <w:rPr>
                <w:rFonts w:ascii="Arial" w:eastAsia="宋体" w:hAnsi="Arial"/>
                <w:b/>
                <w:sz w:val="18"/>
                <w:szCs w:val="20"/>
                <w:lang w:val="en-GB" w:eastAsia="ja-JP"/>
              </w:rPr>
            </w:pPr>
            <w:r w:rsidRPr="001A337D">
              <w:rPr>
                <w:rFonts w:ascii="Arial" w:eastAsia="宋体" w:hAnsi="Arial"/>
                <w:b/>
                <w:sz w:val="18"/>
                <w:szCs w:val="20"/>
                <w:lang w:val="en-GB" w:eastAsia="ja-JP"/>
              </w:rPr>
              <w:t>Type</w:t>
            </w:r>
          </w:p>
          <w:p w:rsidR="001A337D" w:rsidRPr="001A337D" w:rsidRDefault="001A337D" w:rsidP="001A337D">
            <w:pPr>
              <w:keepNext/>
              <w:keepLines/>
              <w:spacing w:after="0" w:line="240" w:lineRule="auto"/>
              <w:ind w:left="0"/>
              <w:jc w:val="left"/>
              <w:rPr>
                <w:rFonts w:ascii="Arial" w:eastAsia="宋体" w:hAnsi="Arial" w:cs="Arial"/>
                <w:b/>
                <w:color w:val="000000"/>
                <w:sz w:val="18"/>
                <w:szCs w:val="18"/>
                <w:lang w:val="en-GB" w:eastAsia="ja-JP"/>
              </w:rPr>
            </w:pPr>
            <w:r w:rsidRPr="001A337D">
              <w:rPr>
                <w:rFonts w:ascii="Arial" w:eastAsia="宋体" w:hAnsi="Arial"/>
                <w:b/>
                <w:sz w:val="18"/>
                <w:szCs w:val="20"/>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1A337D">
              <w:rPr>
                <w:rFonts w:ascii="Arial" w:eastAsia="Times New Roman" w:hAnsi="Arial"/>
                <w:b/>
                <w:sz w:val="18"/>
                <w:szCs w:val="20"/>
                <w:lang w:val="en-GB" w:eastAsia="ja-JP"/>
              </w:rPr>
              <w:t>Mandatory/Optional</w:t>
            </w:r>
          </w:p>
        </w:tc>
      </w:tr>
      <w:tr w:rsidR="001A337D" w:rsidRPr="001A337D" w:rsidTr="00E47CA1">
        <w:trPr>
          <w:trHeight w:val="20"/>
        </w:trPr>
        <w:tc>
          <w:tcPr>
            <w:tcW w:w="0" w:type="auto"/>
            <w:tcBorders>
              <w:top w:val="single" w:sz="4" w:space="0" w:color="auto"/>
              <w:left w:val="single" w:sz="4" w:space="0" w:color="auto"/>
              <w:bottom w:val="single" w:sz="4" w:space="0" w:color="auto"/>
              <w:right w:val="single" w:sz="4" w:space="0" w:color="auto"/>
            </w:tcBorders>
            <w:hideMark/>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1-</w:t>
            </w:r>
            <w:r w:rsidRPr="001A337D">
              <w:rPr>
                <w:rFonts w:ascii="Arial" w:eastAsia="MS Mincho" w:hAnsi="Arial"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1. Support of symbol-level length-2 OCC for single-tone NPUSCH format 1 with 3.75 kHz SCS in RRC_CONNECTED</w:t>
            </w:r>
          </w:p>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2. Support of TDM DMRS over 4 slots where DMRS are transmitted in the first 2 slots and DMRS REs are blanked in the next 2 slots, or vice-versa</w:t>
            </w:r>
          </w:p>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3. Dynamic activation/deactivation of OCC feature</w:t>
            </w:r>
            <w:r w:rsidRPr="001A337D">
              <w:rPr>
                <w:rFonts w:ascii="Arial" w:eastAsia="MS Gothic" w:hAnsi="Arial" w:cs="Arial" w:hint="eastAsia"/>
                <w:color w:val="000000"/>
                <w:sz w:val="18"/>
                <w:szCs w:val="18"/>
                <w:lang w:val="en-GB" w:eastAsia="ja-JP"/>
              </w:rPr>
              <w:t xml:space="preserve"> via DCI</w:t>
            </w:r>
          </w:p>
          <w:p w:rsidR="001A337D" w:rsidRPr="001A337D" w:rsidRDefault="001A337D" w:rsidP="001A337D">
            <w:pPr>
              <w:spacing w:after="0" w:line="240" w:lineRule="auto"/>
              <w:ind w:left="0"/>
              <w:jc w:val="left"/>
              <w:rPr>
                <w:rFonts w:ascii="Arial" w:eastAsia="MS Gothic" w:hAnsi="Arial" w:cs="Arial"/>
                <w:color w:val="000000"/>
                <w:sz w:val="18"/>
                <w:szCs w:val="18"/>
                <w:highlight w:val="yellow"/>
                <w:lang w:val="en-GB" w:eastAsia="ja-JP"/>
              </w:rPr>
            </w:pPr>
          </w:p>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Rel-17 2-1b</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eastAsia="zh-CN"/>
              </w:rPr>
            </w:pPr>
            <w:r w:rsidRPr="001A337D">
              <w:rPr>
                <w:rFonts w:ascii="Arial" w:eastAsia="宋体" w:hAnsi="Arial" w:cs="Arial"/>
                <w:color w:val="000000"/>
                <w:sz w:val="18"/>
                <w:szCs w:val="18"/>
                <w:lang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宋体" w:hAnsi="Arial"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FDD only</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highlight w:val="yellow"/>
                <w:lang w:val="en-GB" w:eastAsia="ja-JP"/>
              </w:rPr>
            </w:pPr>
            <w:r w:rsidRPr="001A337D">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宋体" w:hAnsi="Arial" w:cs="Arial"/>
                <w:color w:val="000000"/>
                <w:sz w:val="18"/>
                <w:szCs w:val="18"/>
                <w:lang w:val="en-GB"/>
              </w:rPr>
              <w:t xml:space="preserve">Note: This FG is applicable only to IoT-NTN </w:t>
            </w:r>
            <w:r w:rsidRPr="001A337D">
              <w:rPr>
                <w:rFonts w:ascii="Arial" w:eastAsia="MS Mincho" w:hAnsi="Arial" w:cs="Arial" w:hint="eastAsia"/>
                <w:color w:val="000000"/>
                <w:sz w:val="18"/>
                <w:szCs w:val="18"/>
                <w:lang w:val="en-GB" w:eastAsia="ja-JP"/>
              </w:rPr>
              <w:t xml:space="preserve">FDD </w:t>
            </w:r>
            <w:r w:rsidRPr="001A337D">
              <w:rPr>
                <w:rFonts w:ascii="Arial" w:eastAsia="宋体" w:hAnsi="Arial" w:cs="Arial"/>
                <w:color w:val="000000"/>
                <w:sz w:val="18"/>
                <w:szCs w:val="18"/>
                <w:lang w:val="en-GB"/>
              </w:rPr>
              <w:t>band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宋体" w:hAnsi="Arial" w:cs="Arial"/>
                <w:color w:val="000000"/>
                <w:sz w:val="18"/>
                <w:szCs w:val="18"/>
                <w:lang w:val="en-GB" w:eastAsia="ja-JP"/>
              </w:rPr>
              <w:t>Optional with capability signalling</w:t>
            </w:r>
          </w:p>
        </w:tc>
      </w:tr>
      <w:tr w:rsidR="001A337D" w:rsidRPr="001A337D" w:rsidTr="00E47CA1">
        <w:trPr>
          <w:trHeight w:val="20"/>
        </w:trPr>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1-</w:t>
            </w:r>
            <w:r w:rsidRPr="001A337D">
              <w:rPr>
                <w:rFonts w:ascii="Arial" w:eastAsia="MS Mincho" w:hAnsi="Arial" w:cs="Arial" w:hint="eastAsia"/>
                <w:color w:val="000000"/>
                <w:sz w:val="18"/>
                <w:szCs w:val="18"/>
                <w:lang w:val="en-GB" w:eastAsia="ja-JP"/>
              </w:rPr>
              <w:t>2</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1. Support of slot-level length-2 OCC for single-tone NPUSCH format 1 with 15 kHz SCS in RRC_CONNECTED</w:t>
            </w:r>
          </w:p>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2. Support of CDM DMRS for NPUSCH format 1 with 15 kHz SCS</w:t>
            </w:r>
          </w:p>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3. Dynamic activation/deactivation of OCC feature</w:t>
            </w:r>
            <w:r w:rsidRPr="001A337D">
              <w:rPr>
                <w:rFonts w:ascii="Arial" w:eastAsia="MS Gothic" w:hAnsi="Arial" w:cs="Arial" w:hint="eastAsia"/>
                <w:color w:val="000000"/>
                <w:sz w:val="18"/>
                <w:szCs w:val="18"/>
                <w:lang w:val="en-GB" w:eastAsia="ja-JP"/>
              </w:rPr>
              <w:t xml:space="preserve"> via DCI</w:t>
            </w:r>
          </w:p>
          <w:p w:rsidR="001A337D" w:rsidRPr="001A337D" w:rsidRDefault="001A337D" w:rsidP="001A337D">
            <w:pPr>
              <w:spacing w:after="0" w:line="240" w:lineRule="auto"/>
              <w:ind w:left="0"/>
              <w:jc w:val="left"/>
              <w:rPr>
                <w:rFonts w:ascii="Arial" w:eastAsia="MS Gothic" w:hAnsi="Arial" w:cs="Arial"/>
                <w:color w:val="000000"/>
                <w:sz w:val="18"/>
                <w:szCs w:val="18"/>
                <w:highlight w:val="yellow"/>
                <w:lang w:val="en-GB" w:eastAsia="ja-JP"/>
              </w:rPr>
            </w:pPr>
          </w:p>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Rel-17 2-1b</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zh-CN"/>
              </w:rPr>
            </w:pPr>
            <w:r w:rsidRPr="001A337D">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eastAsia="zh-CN"/>
              </w:rPr>
            </w:pPr>
            <w:r w:rsidRPr="001A337D">
              <w:rPr>
                <w:rFonts w:ascii="Arial" w:eastAsia="MS Mincho" w:hAnsi="Arial" w:cs="Arial" w:hint="eastAsia"/>
                <w:color w:val="000000"/>
                <w:sz w:val="18"/>
                <w:szCs w:val="18"/>
                <w:lang w:val="en-GB" w:eastAsia="ja-JP"/>
              </w:rPr>
              <w:t>UE does not support 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zh-CN"/>
              </w:rPr>
            </w:pPr>
            <w:r w:rsidRPr="001A337D">
              <w:rPr>
                <w:rFonts w:ascii="Arial" w:eastAsia="宋体" w:hAnsi="Arial"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FDD only</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宋体" w:hAnsi="Arial" w:cs="Arial"/>
                <w:color w:val="000000"/>
                <w:sz w:val="18"/>
                <w:szCs w:val="18"/>
                <w:lang w:val="en-GB"/>
              </w:rPr>
              <w:t xml:space="preserve">Note: This FG is applicable only to IoT-NTN </w:t>
            </w:r>
            <w:r w:rsidRPr="001A337D">
              <w:rPr>
                <w:rFonts w:ascii="Arial" w:eastAsia="MS Mincho" w:hAnsi="Arial" w:cs="Arial" w:hint="eastAsia"/>
                <w:color w:val="000000"/>
                <w:sz w:val="18"/>
                <w:szCs w:val="18"/>
                <w:lang w:val="en-GB" w:eastAsia="ja-JP"/>
              </w:rPr>
              <w:t xml:space="preserve">FDD </w:t>
            </w:r>
            <w:r w:rsidRPr="001A337D">
              <w:rPr>
                <w:rFonts w:ascii="Arial" w:eastAsia="宋体" w:hAnsi="Arial" w:cs="Arial"/>
                <w:color w:val="000000"/>
                <w:sz w:val="18"/>
                <w:szCs w:val="18"/>
                <w:lang w:val="en-GB"/>
              </w:rPr>
              <w:t>band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宋体" w:hAnsi="Arial" w:cs="Arial"/>
                <w:color w:val="000000"/>
                <w:sz w:val="18"/>
                <w:szCs w:val="18"/>
                <w:lang w:val="en-GB" w:eastAsia="ja-JP"/>
              </w:rPr>
              <w:t>Optional with capability signalling</w:t>
            </w:r>
          </w:p>
        </w:tc>
      </w:tr>
      <w:tr w:rsidR="001A337D" w:rsidRPr="001A337D" w:rsidTr="00E47CA1">
        <w:trPr>
          <w:trHeight w:val="20"/>
        </w:trPr>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宋体" w:hAnsi="Arial" w:cs="Arial"/>
                <w:color w:val="000000"/>
                <w:sz w:val="18"/>
                <w:szCs w:val="18"/>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spacing w:after="0" w:line="240" w:lineRule="auto"/>
              <w:ind w:left="0"/>
              <w:jc w:val="left"/>
              <w:rPr>
                <w:rFonts w:ascii="Arial" w:eastAsia="MS Gothic" w:hAnsi="Arial" w:cs="Arial"/>
                <w:color w:val="000000"/>
                <w:sz w:val="18"/>
                <w:szCs w:val="18"/>
                <w:lang w:val="en-GB" w:eastAsia="ja-JP"/>
              </w:rPr>
            </w:pPr>
            <w:r w:rsidRPr="001A337D">
              <w:rPr>
                <w:rFonts w:ascii="Arial" w:eastAsia="MS Gothic" w:hAnsi="Arial" w:cs="Arial"/>
                <w:color w:val="000000"/>
                <w:sz w:val="18"/>
                <w:szCs w:val="18"/>
                <w:lang w:val="en-GB" w:eastAsia="ja-JP"/>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1-1 or 1-2</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UE does not support GSO/NGSO satellite orbit differentiation for OCC 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Del="00565CDF" w:rsidRDefault="001A337D" w:rsidP="001A337D">
            <w:pPr>
              <w:keepNext/>
              <w:keepLines/>
              <w:spacing w:after="0" w:line="240" w:lineRule="auto"/>
              <w:ind w:left="0"/>
              <w:jc w:val="left"/>
              <w:rPr>
                <w:rFonts w:ascii="Arial" w:eastAsia="宋体" w:hAnsi="Arial" w:cs="Arial"/>
                <w:color w:val="000000"/>
                <w:sz w:val="18"/>
                <w:szCs w:val="18"/>
                <w:lang w:val="en-GB" w:eastAsia="zh-CN"/>
              </w:rPr>
            </w:pPr>
            <w:r w:rsidRPr="001A337D">
              <w:rPr>
                <w:rFonts w:ascii="Arial" w:eastAsia="宋体" w:hAnsi="Arial" w:cs="Arial"/>
                <w:color w:val="00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highlight w:val="yellow"/>
                <w:lang w:val="en-GB" w:eastAsia="ja-JP"/>
              </w:rPr>
            </w:pPr>
            <w:r w:rsidRPr="001A337D">
              <w:rPr>
                <w:rFonts w:ascii="Arial" w:eastAsia="MS Mincho" w:hAnsi="Arial" w:cs="Arial"/>
                <w:color w:val="000000"/>
                <w:sz w:val="18"/>
                <w:szCs w:val="18"/>
                <w:lang w:val="en-GB" w:eastAsia="ja-JP"/>
              </w:rPr>
              <w:t>FDD only</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highlight w:val="yellow"/>
                <w:lang w:val="en-GB" w:eastAsia="ja-JP"/>
              </w:rPr>
            </w:pPr>
            <w:r w:rsidRPr="001A337D">
              <w:rPr>
                <w:rFonts w:ascii="Arial" w:eastAsia="MS Mincho" w:hAnsi="Arial"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宋体" w:hAnsi="Arial" w:cs="Arial"/>
                <w:color w:val="000000"/>
                <w:sz w:val="18"/>
                <w:szCs w:val="18"/>
                <w:lang w:val="en-GB"/>
              </w:rPr>
              <w:t>Note: This FG is applicable only to IoT-NTN FDD band</w:t>
            </w:r>
          </w:p>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p>
          <w:p w:rsidR="001A337D" w:rsidRPr="001A337D" w:rsidRDefault="001A337D" w:rsidP="001A337D">
            <w:pPr>
              <w:keepNext/>
              <w:keepLines/>
              <w:spacing w:after="0" w:line="240" w:lineRule="auto"/>
              <w:ind w:left="0"/>
              <w:jc w:val="left"/>
              <w:rPr>
                <w:rFonts w:ascii="Arial" w:eastAsia="MS Mincho" w:hAnsi="Arial" w:cs="Arial"/>
                <w:color w:val="000000"/>
                <w:sz w:val="18"/>
                <w:szCs w:val="18"/>
                <w:lang w:val="en-GB" w:eastAsia="ja-JP"/>
              </w:rPr>
            </w:pPr>
            <w:r w:rsidRPr="001A337D">
              <w:rPr>
                <w:rFonts w:ascii="Arial" w:eastAsia="MS Mincho" w:hAnsi="Arial" w:cs="Arial"/>
                <w:color w:val="000000"/>
                <w:sz w:val="18"/>
                <w:szCs w:val="18"/>
                <w:lang w:val="en-GB" w:eastAsia="ja-JP"/>
              </w:rPr>
              <w:t xml:space="preserve">NOTE: This FG should follow the same principle as </w:t>
            </w:r>
            <w:r w:rsidRPr="001A337D">
              <w:rPr>
                <w:rFonts w:ascii="Arial" w:eastAsia="MS Mincho" w:hAnsi="Arial" w:cs="Arial"/>
                <w:i/>
                <w:iCs/>
                <w:color w:val="000000"/>
                <w:sz w:val="18"/>
                <w:szCs w:val="18"/>
                <w:lang w:val="en-GB" w:eastAsia="ja-JP"/>
              </w:rPr>
              <w:t>ntn-HarqEnhScenarioSupport</w:t>
            </w:r>
            <w:r w:rsidRPr="001A337D">
              <w:rPr>
                <w:rFonts w:ascii="Arial" w:eastAsia="MS Mincho" w:hAnsi="Arial" w:cs="Arial"/>
                <w:color w:val="000000"/>
                <w:sz w:val="18"/>
                <w:szCs w:val="18"/>
                <w:lang w:val="en-GB" w:eastAsia="ja-JP"/>
              </w:rPr>
              <w:t xml:space="preserve"> from RAN1 perspective, based on the following agreement:</w:t>
            </w:r>
          </w:p>
          <w:p w:rsidR="001A337D" w:rsidRPr="001A337D" w:rsidRDefault="001A337D" w:rsidP="001A337D">
            <w:pPr>
              <w:spacing w:after="0" w:line="240" w:lineRule="auto"/>
              <w:ind w:left="0"/>
              <w:jc w:val="left"/>
              <w:rPr>
                <w:rFonts w:ascii="Times" w:eastAsia="Yu Mincho" w:hAnsi="Times"/>
                <w:sz w:val="18"/>
                <w:szCs w:val="18"/>
                <w:lang w:val="en-GB" w:eastAsia="ja-JP"/>
              </w:rPr>
            </w:pPr>
            <w:r w:rsidRPr="001A337D">
              <w:rPr>
                <w:rFonts w:ascii="Times" w:eastAsia="Yu Mincho" w:hAnsi="Times"/>
                <w:sz w:val="18"/>
                <w:szCs w:val="18"/>
                <w:highlight w:val="green"/>
                <w:lang w:val="en-GB" w:eastAsia="ja-JP"/>
              </w:rPr>
              <w:t>A</w:t>
            </w:r>
            <w:r w:rsidRPr="001A337D">
              <w:rPr>
                <w:rFonts w:ascii="Times" w:eastAsia="Yu Mincho" w:hAnsi="Times" w:hint="eastAsia"/>
                <w:sz w:val="18"/>
                <w:szCs w:val="18"/>
                <w:highlight w:val="green"/>
                <w:lang w:val="en-GB" w:eastAsia="ja-JP"/>
              </w:rPr>
              <w:t>greement:</w:t>
            </w:r>
            <w:r w:rsidRPr="001A337D">
              <w:rPr>
                <w:rFonts w:ascii="Times" w:eastAsia="Yu Mincho" w:hAnsi="Times" w:hint="eastAsia"/>
                <w:sz w:val="18"/>
                <w:szCs w:val="18"/>
                <w:lang w:val="en-GB" w:eastAsia="ja-JP"/>
              </w:rPr>
              <w:t xml:space="preserve"> </w:t>
            </w:r>
          </w:p>
          <w:p w:rsidR="001A337D" w:rsidRPr="001A337D" w:rsidRDefault="001A337D" w:rsidP="001A337D">
            <w:pPr>
              <w:numPr>
                <w:ilvl w:val="0"/>
                <w:numId w:val="6"/>
              </w:numPr>
              <w:spacing w:after="0" w:line="240" w:lineRule="auto"/>
              <w:jc w:val="left"/>
              <w:rPr>
                <w:rFonts w:ascii="Times" w:eastAsia="Yu Mincho" w:hAnsi="Times"/>
                <w:sz w:val="18"/>
                <w:szCs w:val="18"/>
                <w:lang w:val="en-GB" w:eastAsia="ja-JP"/>
              </w:rPr>
            </w:pPr>
            <w:r w:rsidRPr="001A337D">
              <w:rPr>
                <w:rFonts w:ascii="Times" w:eastAsia="Yu Mincho" w:hAnsi="Times" w:hint="eastAsia"/>
                <w:sz w:val="18"/>
                <w:szCs w:val="18"/>
                <w:lang w:val="en-GB" w:eastAsia="ja-JP"/>
              </w:rPr>
              <w:t>Adopt per UE for FG 1-1 and 1-2</w:t>
            </w:r>
          </w:p>
          <w:p w:rsidR="001A337D" w:rsidRPr="001A337D" w:rsidRDefault="001A337D" w:rsidP="001A337D">
            <w:pPr>
              <w:numPr>
                <w:ilvl w:val="0"/>
                <w:numId w:val="6"/>
              </w:numPr>
              <w:spacing w:after="0" w:line="240" w:lineRule="auto"/>
              <w:jc w:val="left"/>
              <w:rPr>
                <w:rFonts w:ascii="Times" w:eastAsia="Yu Mincho" w:hAnsi="Times"/>
                <w:sz w:val="18"/>
                <w:szCs w:val="18"/>
                <w:lang w:val="en-GB" w:eastAsia="ja-JP"/>
              </w:rPr>
            </w:pPr>
            <w:r w:rsidRPr="001A337D">
              <w:rPr>
                <w:rFonts w:ascii="Times" w:eastAsia="Yu Mincho" w:hAnsi="Times"/>
                <w:sz w:val="18"/>
                <w:szCs w:val="18"/>
                <w:lang w:val="en-GB" w:eastAsia="ja-JP"/>
              </w:rPr>
              <w:t>I</w:t>
            </w:r>
            <w:r w:rsidRPr="001A337D">
              <w:rPr>
                <w:rFonts w:ascii="Times" w:eastAsia="Yu Mincho" w:hAnsi="Times" w:hint="eastAsia"/>
                <w:sz w:val="18"/>
                <w:szCs w:val="18"/>
                <w:lang w:val="en-GB" w:eastAsia="ja-JP"/>
              </w:rPr>
              <w:t>ntroduce a new FG 1-3 that indicates whether FG 1-1/1-2 applies to GSO/NGSO/both, following the same principle as in Rel-18 IoT-NTN</w:t>
            </w:r>
          </w:p>
          <w:p w:rsidR="001A337D" w:rsidRPr="001A337D" w:rsidRDefault="001A337D" w:rsidP="001A337D">
            <w:pPr>
              <w:numPr>
                <w:ilvl w:val="1"/>
                <w:numId w:val="6"/>
              </w:numPr>
              <w:spacing w:after="0" w:line="240" w:lineRule="auto"/>
              <w:jc w:val="left"/>
              <w:rPr>
                <w:rFonts w:ascii="Times" w:eastAsia="Yu Mincho" w:hAnsi="Times"/>
                <w:sz w:val="18"/>
                <w:szCs w:val="18"/>
                <w:lang w:val="en-GB" w:eastAsia="ja-JP"/>
              </w:rPr>
            </w:pPr>
            <w:r w:rsidRPr="001A337D">
              <w:rPr>
                <w:rFonts w:ascii="Times" w:eastAsia="Yu Mincho" w:hAnsi="Times" w:hint="eastAsia"/>
                <w:sz w:val="18"/>
                <w:szCs w:val="18"/>
                <w:lang w:val="en-GB" w:eastAsia="ja-JP"/>
              </w:rPr>
              <w:t>Type: Per UE</w:t>
            </w:r>
          </w:p>
          <w:p w:rsidR="001A337D" w:rsidRPr="001A337D" w:rsidRDefault="001A337D" w:rsidP="001A337D">
            <w:pPr>
              <w:keepNext/>
              <w:keepLines/>
              <w:spacing w:after="0" w:line="240" w:lineRule="auto"/>
              <w:ind w:left="0"/>
              <w:jc w:val="left"/>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000000"/>
                <w:sz w:val="18"/>
                <w:szCs w:val="18"/>
                <w:lang w:val="en-GB" w:eastAsia="ja-JP"/>
              </w:rPr>
            </w:pPr>
            <w:r w:rsidRPr="001A337D">
              <w:rPr>
                <w:rFonts w:ascii="Arial" w:eastAsia="宋体" w:hAnsi="Arial" w:cs="Arial"/>
                <w:color w:val="000000"/>
                <w:sz w:val="18"/>
                <w:szCs w:val="18"/>
                <w:lang w:val="en-GB" w:eastAsia="ja-JP"/>
              </w:rPr>
              <w:t>Optional with capability signalling</w:t>
            </w:r>
          </w:p>
        </w:tc>
      </w:tr>
      <w:tr w:rsidR="001A337D" w:rsidRPr="001A337D" w:rsidTr="00E47CA1">
        <w:trPr>
          <w:trHeight w:val="20"/>
        </w:trPr>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FF0000"/>
                <w:sz w:val="18"/>
                <w:szCs w:val="18"/>
                <w:lang w:val="en-GB" w:eastAsia="ja-JP"/>
              </w:rPr>
            </w:pPr>
            <w:r w:rsidRPr="001A337D">
              <w:rPr>
                <w:rFonts w:ascii="Arial" w:eastAsia="宋体" w:hAnsi="Arial" w:cs="Arial"/>
                <w:color w:val="FF0000"/>
                <w:sz w:val="18"/>
                <w:szCs w:val="18"/>
                <w:lang w:val="en-GB" w:eastAsia="ja-JP"/>
              </w:rPr>
              <w:lastRenderedPageBreak/>
              <w:t>1. IoT_NTN_Ph3</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FF0000"/>
                <w:sz w:val="18"/>
                <w:szCs w:val="18"/>
                <w:lang w:val="en-GB" w:eastAsia="ja-JP"/>
              </w:rPr>
            </w:pPr>
            <w:r w:rsidRPr="001A337D">
              <w:rPr>
                <w:rFonts w:ascii="Arial" w:eastAsia="MS Mincho" w:hAnsi="Arial" w:cs="Arial"/>
                <w:color w:val="FF0000"/>
                <w:sz w:val="18"/>
                <w:szCs w:val="18"/>
                <w:lang w:val="en-GB" w:eastAsia="ja-JP"/>
              </w:rPr>
              <w:t>1-</w:t>
            </w:r>
            <w:r w:rsidRPr="0084590E">
              <w:rPr>
                <w:rFonts w:ascii="Arial" w:eastAsia="MS Mincho" w:hAnsi="Arial" w:cs="Arial"/>
                <w:color w:val="FF0000"/>
                <w:sz w:val="18"/>
                <w:szCs w:val="18"/>
                <w:lang w:val="en-GB" w:eastAsia="ja-JP"/>
              </w:rPr>
              <w:t>4</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FF0000"/>
                <w:sz w:val="18"/>
                <w:szCs w:val="18"/>
                <w:lang w:val="en-GB" w:eastAsia="ja-JP"/>
              </w:rPr>
            </w:pPr>
            <w:r w:rsidRPr="0084590E">
              <w:rPr>
                <w:rFonts w:ascii="Arial" w:eastAsia="MS Mincho" w:hAnsi="Arial" w:cs="Arial"/>
                <w:color w:val="FF0000"/>
                <w:sz w:val="18"/>
                <w:szCs w:val="18"/>
                <w:lang w:val="en-GB" w:eastAsia="ja-JP"/>
              </w:rPr>
              <w:t xml:space="preserve">Interleaved multi-TB scheduling for OCC </w:t>
            </w:r>
            <w:r w:rsidRPr="001A337D">
              <w:rPr>
                <w:rFonts w:ascii="Arial" w:eastAsia="MS Mincho" w:hAnsi="Arial" w:cs="Arial"/>
                <w:color w:val="FF0000"/>
                <w:sz w:val="18"/>
                <w:szCs w:val="18"/>
                <w:lang w:val="en-GB" w:eastAsia="ja-JP"/>
              </w:rPr>
              <w:t>with single-tone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spacing w:after="0" w:line="240" w:lineRule="auto"/>
              <w:ind w:left="0"/>
              <w:jc w:val="left"/>
              <w:rPr>
                <w:rFonts w:ascii="Arial" w:eastAsia="MS Gothic" w:hAnsi="Arial" w:cs="Arial"/>
                <w:color w:val="FF0000"/>
                <w:sz w:val="18"/>
                <w:szCs w:val="18"/>
                <w:lang w:val="en-GB" w:eastAsia="ja-JP"/>
              </w:rPr>
            </w:pPr>
            <w:r w:rsidRPr="001A337D">
              <w:rPr>
                <w:rFonts w:ascii="Arial" w:eastAsia="MS Gothic" w:hAnsi="Arial" w:cs="Arial"/>
                <w:color w:val="FF0000"/>
                <w:sz w:val="18"/>
                <w:szCs w:val="18"/>
                <w:lang w:val="en-GB" w:eastAsia="ja-JP"/>
              </w:rPr>
              <w:t xml:space="preserve">1. Support of </w:t>
            </w:r>
            <w:r w:rsidRPr="0084590E">
              <w:rPr>
                <w:rFonts w:ascii="Arial" w:eastAsia="MS Gothic" w:hAnsi="Arial" w:cs="Arial"/>
                <w:color w:val="FF0000"/>
                <w:sz w:val="18"/>
                <w:szCs w:val="18"/>
                <w:lang w:val="en-GB" w:eastAsia="ja-JP"/>
              </w:rPr>
              <w:t>interleaved multi-TB scheduling</w:t>
            </w:r>
            <w:r w:rsidRPr="001A337D">
              <w:rPr>
                <w:rFonts w:ascii="Arial" w:eastAsia="MS Gothic" w:hAnsi="Arial" w:cs="Arial"/>
                <w:color w:val="FF0000"/>
                <w:sz w:val="18"/>
                <w:szCs w:val="18"/>
                <w:lang w:val="en-GB" w:eastAsia="ja-JP"/>
              </w:rPr>
              <w:t xml:space="preserve"> for OCC with single-tone NPUSCH format 1 with 15 kHz / 3.75 kHz SCS in RRC_CONNECTED</w:t>
            </w:r>
          </w:p>
          <w:p w:rsidR="001A337D" w:rsidRPr="001A337D" w:rsidRDefault="001A337D" w:rsidP="001A337D">
            <w:pPr>
              <w:spacing w:after="0" w:line="240" w:lineRule="auto"/>
              <w:ind w:left="0"/>
              <w:jc w:val="left"/>
              <w:rPr>
                <w:rFonts w:ascii="Arial" w:eastAsia="MS Gothic" w:hAnsi="Arial" w:cs="Arial"/>
                <w:color w:val="FF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FF0000"/>
                <w:sz w:val="18"/>
                <w:szCs w:val="18"/>
                <w:lang w:val="en-GB" w:eastAsia="ja-JP"/>
              </w:rPr>
            </w:pPr>
            <w:r w:rsidRPr="001A337D">
              <w:rPr>
                <w:rFonts w:ascii="Arial" w:eastAsia="MS Mincho" w:hAnsi="Arial" w:cs="Arial"/>
                <w:color w:val="FF0000"/>
                <w:sz w:val="18"/>
                <w:szCs w:val="18"/>
                <w:lang w:val="en-GB" w:eastAsia="ja-JP"/>
              </w:rPr>
              <w:t>1-1 or 1-2</w:t>
            </w:r>
            <w:r w:rsidR="00DA56FD">
              <w:rPr>
                <w:rFonts w:ascii="Arial" w:eastAsia="MS Mincho" w:hAnsi="Arial" w:cs="Arial"/>
                <w:color w:val="FF0000"/>
                <w:sz w:val="18"/>
                <w:szCs w:val="18"/>
                <w:lang w:val="en-GB" w:eastAsia="ja-JP"/>
              </w:rPr>
              <w:t>, Rel-16 2-6</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FF0000"/>
                <w:sz w:val="18"/>
                <w:szCs w:val="18"/>
                <w:lang w:val="en-GB" w:eastAsia="zh-CN"/>
              </w:rPr>
            </w:pPr>
            <w:r w:rsidRPr="001A337D">
              <w:rPr>
                <w:rFonts w:ascii="Arial" w:eastAsia="MS Mincho" w:hAnsi="Arial" w:cs="Arial" w:hint="eastAsia"/>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FF0000"/>
                <w:sz w:val="18"/>
                <w:szCs w:val="18"/>
                <w:lang w:val="en-GB" w:eastAsia="ja-JP"/>
              </w:rPr>
            </w:pPr>
            <w:r w:rsidRPr="001A337D">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spacing w:after="0" w:line="240" w:lineRule="auto"/>
              <w:ind w:left="0"/>
              <w:jc w:val="left"/>
              <w:rPr>
                <w:rFonts w:ascii="Arial" w:eastAsia="MS Gothic" w:hAnsi="Arial" w:cs="Arial"/>
                <w:color w:val="FF0000"/>
                <w:sz w:val="18"/>
                <w:szCs w:val="18"/>
                <w:lang w:val="en-GB" w:eastAsia="ja-JP"/>
              </w:rPr>
            </w:pPr>
            <w:r w:rsidRPr="001A337D">
              <w:rPr>
                <w:rFonts w:ascii="Arial" w:eastAsia="MS Mincho" w:hAnsi="Arial" w:cs="Arial" w:hint="eastAsia"/>
                <w:color w:val="FF0000"/>
                <w:sz w:val="18"/>
                <w:szCs w:val="18"/>
                <w:lang w:val="en-GB" w:eastAsia="ja-JP"/>
              </w:rPr>
              <w:t xml:space="preserve">UE does not support </w:t>
            </w:r>
            <w:r w:rsidRPr="0084590E">
              <w:rPr>
                <w:rFonts w:ascii="Arial" w:eastAsia="MS Gothic" w:hAnsi="Arial" w:cs="Arial"/>
                <w:color w:val="FF0000"/>
                <w:sz w:val="18"/>
                <w:szCs w:val="18"/>
                <w:lang w:val="en-GB" w:eastAsia="ja-JP"/>
              </w:rPr>
              <w:t>interleaved multi-TB scheduling</w:t>
            </w:r>
            <w:r w:rsidRPr="0084590E">
              <w:rPr>
                <w:rFonts w:ascii="Arial" w:eastAsia="MS Mincho" w:hAnsi="Arial" w:cs="Arial" w:hint="eastAsia"/>
                <w:color w:val="FF0000"/>
                <w:sz w:val="18"/>
                <w:szCs w:val="18"/>
                <w:lang w:val="en-GB" w:eastAsia="ja-JP"/>
              </w:rPr>
              <w:t xml:space="preserve"> </w:t>
            </w:r>
            <w:r w:rsidRPr="0084590E">
              <w:rPr>
                <w:rFonts w:ascii="Arial" w:eastAsia="MS Mincho" w:hAnsi="Arial" w:cs="Arial"/>
                <w:color w:val="FF0000"/>
                <w:sz w:val="18"/>
                <w:szCs w:val="18"/>
                <w:lang w:val="en-GB" w:eastAsia="ja-JP"/>
              </w:rPr>
              <w:t xml:space="preserve">for </w:t>
            </w:r>
            <w:r w:rsidRPr="001A337D">
              <w:rPr>
                <w:rFonts w:ascii="Arial" w:eastAsia="MS Gothic" w:hAnsi="Arial" w:cs="Arial"/>
                <w:color w:val="FF0000"/>
                <w:sz w:val="18"/>
                <w:szCs w:val="18"/>
                <w:lang w:val="en-GB" w:eastAsia="ja-JP"/>
              </w:rPr>
              <w:t>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FF0000"/>
                <w:sz w:val="18"/>
                <w:szCs w:val="18"/>
                <w:lang w:val="en-GB" w:eastAsia="zh-CN"/>
              </w:rPr>
            </w:pPr>
            <w:r w:rsidRPr="001A337D">
              <w:rPr>
                <w:rFonts w:ascii="Arial" w:eastAsia="宋体" w:hAnsi="Arial" w:cs="Arial"/>
                <w:color w:val="FF0000"/>
                <w:sz w:val="18"/>
                <w:szCs w:val="18"/>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FF0000"/>
                <w:sz w:val="18"/>
                <w:szCs w:val="18"/>
                <w:lang w:val="en-GB" w:eastAsia="ja-JP"/>
              </w:rPr>
            </w:pPr>
            <w:r w:rsidRPr="001A337D">
              <w:rPr>
                <w:rFonts w:ascii="Arial" w:eastAsia="MS Mincho" w:hAnsi="Arial" w:cs="Arial" w:hint="eastAsia"/>
                <w:color w:val="FF0000"/>
                <w:sz w:val="18"/>
                <w:szCs w:val="18"/>
                <w:lang w:val="en-GB" w:eastAsia="ja-JP"/>
              </w:rPr>
              <w:t>FDD only</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宋体" w:hAnsi="Arial" w:cs="Arial"/>
                <w:color w:val="FF0000"/>
                <w:sz w:val="18"/>
                <w:szCs w:val="18"/>
                <w:lang w:val="en-GB" w:eastAsia="ja-JP"/>
              </w:rPr>
            </w:pPr>
            <w:r w:rsidRPr="001A337D">
              <w:rPr>
                <w:rFonts w:ascii="Arial" w:eastAsia="MS Mincho" w:hAnsi="Arial" w:cs="Arial" w:hint="eastAsia"/>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rsidR="001A337D" w:rsidRPr="001A337D" w:rsidRDefault="001A337D" w:rsidP="001A337D">
            <w:pPr>
              <w:keepNext/>
              <w:keepLines/>
              <w:spacing w:after="0" w:line="240" w:lineRule="auto"/>
              <w:ind w:left="0"/>
              <w:jc w:val="left"/>
              <w:rPr>
                <w:rFonts w:ascii="Arial" w:eastAsia="MS Mincho" w:hAnsi="Arial" w:cs="Arial"/>
                <w:color w:val="FF0000"/>
                <w:sz w:val="18"/>
                <w:szCs w:val="18"/>
                <w:lang w:val="en-GB" w:eastAsia="ja-JP"/>
              </w:rPr>
            </w:pPr>
            <w:r w:rsidRPr="001A337D">
              <w:rPr>
                <w:rFonts w:ascii="Arial" w:eastAsia="宋体" w:hAnsi="Arial" w:cs="Arial"/>
                <w:color w:val="FF0000"/>
                <w:sz w:val="18"/>
                <w:szCs w:val="18"/>
                <w:lang w:val="en-GB"/>
              </w:rPr>
              <w:t xml:space="preserve">Note: This FG is applicable only to IoT-NTN </w:t>
            </w:r>
            <w:r w:rsidRPr="001A337D">
              <w:rPr>
                <w:rFonts w:ascii="Arial" w:eastAsia="MS Mincho" w:hAnsi="Arial" w:cs="Arial" w:hint="eastAsia"/>
                <w:color w:val="FF0000"/>
                <w:sz w:val="18"/>
                <w:szCs w:val="18"/>
                <w:lang w:val="en-GB" w:eastAsia="ja-JP"/>
              </w:rPr>
              <w:t xml:space="preserve">FDD </w:t>
            </w:r>
            <w:r w:rsidRPr="001A337D">
              <w:rPr>
                <w:rFonts w:ascii="Arial" w:eastAsia="宋体" w:hAnsi="Arial" w:cs="Arial"/>
                <w:color w:val="FF0000"/>
                <w:sz w:val="18"/>
                <w:szCs w:val="18"/>
                <w:lang w:val="en-GB"/>
              </w:rPr>
              <w:t>band</w:t>
            </w:r>
          </w:p>
        </w:tc>
        <w:tc>
          <w:tcPr>
            <w:tcW w:w="0" w:type="auto"/>
            <w:tcBorders>
              <w:top w:val="single" w:sz="4" w:space="0" w:color="auto"/>
              <w:left w:val="single" w:sz="4" w:space="0" w:color="auto"/>
              <w:bottom w:val="single" w:sz="4" w:space="0" w:color="auto"/>
              <w:right w:val="single" w:sz="4" w:space="0" w:color="auto"/>
            </w:tcBorders>
          </w:tcPr>
          <w:p w:rsidR="001A337D" w:rsidRPr="0084590E" w:rsidRDefault="0084590E" w:rsidP="001A337D">
            <w:pPr>
              <w:keepNext/>
              <w:keepLines/>
              <w:spacing w:after="0" w:line="240" w:lineRule="auto"/>
              <w:ind w:left="0"/>
              <w:jc w:val="left"/>
              <w:rPr>
                <w:rFonts w:ascii="Arial" w:eastAsia="宋体" w:hAnsi="Arial" w:cs="Arial"/>
                <w:color w:val="FF0000"/>
                <w:sz w:val="18"/>
                <w:szCs w:val="18"/>
                <w:lang w:val="en-GB" w:eastAsia="ja-JP"/>
              </w:rPr>
            </w:pPr>
            <w:r w:rsidRPr="001A337D">
              <w:rPr>
                <w:rFonts w:ascii="Arial" w:eastAsia="宋体" w:hAnsi="Arial" w:cs="Arial"/>
                <w:color w:val="FF0000"/>
                <w:sz w:val="18"/>
                <w:szCs w:val="18"/>
                <w:lang w:val="en-GB" w:eastAsia="ja-JP"/>
              </w:rPr>
              <w:t>Optional with capability signalling</w:t>
            </w:r>
          </w:p>
        </w:tc>
      </w:tr>
    </w:tbl>
    <w:p w:rsidR="001A337D" w:rsidRPr="001A337D" w:rsidRDefault="001A337D" w:rsidP="001A337D">
      <w:pPr>
        <w:spacing w:afterLines="50" w:after="120" w:line="240" w:lineRule="auto"/>
        <w:ind w:left="0"/>
        <w:rPr>
          <w:rFonts w:eastAsia="MS Mincho"/>
          <w:sz w:val="22"/>
          <w:szCs w:val="20"/>
          <w:lang w:val="en-GB" w:eastAsia="ja-JP"/>
        </w:rPr>
      </w:pPr>
    </w:p>
    <w:p w:rsidR="001F00E0" w:rsidRDefault="001F00E0">
      <w:pPr>
        <w:tabs>
          <w:tab w:val="center" w:pos="6712"/>
        </w:tabs>
        <w:rPr>
          <w:lang w:eastAsia="zh-CN"/>
        </w:rPr>
        <w:sectPr w:rsidR="001F00E0">
          <w:pgSz w:w="23814" w:h="16840" w:orient="landscape"/>
          <w:pgMar w:top="1418" w:right="1418" w:bottom="1418" w:left="1418" w:header="709" w:footer="709" w:gutter="0"/>
          <w:cols w:space="720"/>
          <w:docGrid w:linePitch="360"/>
        </w:sectPr>
      </w:pPr>
    </w:p>
    <w:bookmarkEnd w:id="3"/>
    <w:p w:rsidR="001F00E0" w:rsidRDefault="005E2D3A" w:rsidP="00F80F46">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lastRenderedPageBreak/>
        <w:t>Reference</w:t>
      </w:r>
      <w:bookmarkStart w:id="4" w:name="_GoBack"/>
      <w:bookmarkEnd w:id="4"/>
    </w:p>
    <w:p w:rsidR="001F00E0" w:rsidRDefault="005E2D3A">
      <w:pPr>
        <w:pStyle w:val="ListParagraph1"/>
        <w:numPr>
          <w:ilvl w:val="0"/>
          <w:numId w:val="7"/>
        </w:numPr>
        <w:spacing w:after="0" w:line="240" w:lineRule="auto"/>
        <w:rPr>
          <w:rFonts w:eastAsia="宋体"/>
          <w:lang w:eastAsia="zh-CN"/>
        </w:rPr>
      </w:pPr>
      <w:bookmarkStart w:id="5" w:name="_Ref209623309"/>
      <w:bookmarkStart w:id="6" w:name="_Ref102030302"/>
      <w:bookmarkStart w:id="7" w:name="_Ref110451335"/>
      <w:bookmarkStart w:id="8" w:name="_Ref118723839"/>
      <w:bookmarkStart w:id="9" w:name="_Ref18158"/>
      <w:bookmarkStart w:id="10" w:name="_Ref134801178"/>
      <w:bookmarkStart w:id="11" w:name="_Ref27022"/>
      <w:r>
        <w:rPr>
          <w:rFonts w:eastAsia="宋体" w:hint="eastAsia"/>
          <w:lang w:eastAsia="zh-CN"/>
        </w:rPr>
        <w:t>R1-</w:t>
      </w:r>
      <w:r w:rsidR="00203BB5" w:rsidRPr="00203BB5">
        <w:rPr>
          <w:rFonts w:eastAsia="宋体"/>
          <w:lang w:eastAsia="zh-CN"/>
        </w:rPr>
        <w:t>2506563</w:t>
      </w:r>
      <w:r>
        <w:rPr>
          <w:rFonts w:eastAsia="宋体" w:hint="eastAsia"/>
          <w:lang w:eastAsia="zh-CN"/>
        </w:rPr>
        <w:t xml:space="preserve">, </w:t>
      </w:r>
      <w:r w:rsidR="00203BB5" w:rsidRPr="00203BB5">
        <w:rPr>
          <w:rFonts w:eastAsia="宋体"/>
          <w:lang w:eastAsia="zh-CN"/>
        </w:rPr>
        <w:t xml:space="preserve">Session notes for 8.1 </w:t>
      </w:r>
      <w:r w:rsidR="00203BB5" w:rsidRPr="00203BB5">
        <w:rPr>
          <w:rFonts w:eastAsia="宋体"/>
          <w:lang w:eastAsia="zh-CN"/>
        </w:rPr>
        <w:tab/>
        <w:t>Maintenance on Non-Terrestrial Networks (NTN) for NR Phase 3, Internet of Things (IoT) Phase 3, and IoT-NTN TDD mode</w:t>
      </w:r>
      <w:r>
        <w:rPr>
          <w:rFonts w:eastAsia="宋体" w:hint="eastAsia"/>
          <w:lang w:eastAsia="zh-CN"/>
        </w:rPr>
        <w:t>,</w:t>
      </w:r>
      <w:r>
        <w:rPr>
          <w:rFonts w:eastAsia="宋体"/>
          <w:lang w:eastAsia="zh-CN"/>
        </w:rPr>
        <w:t xml:space="preserve"> </w:t>
      </w:r>
      <w:r>
        <w:rPr>
          <w:rFonts w:eastAsia="宋体" w:hint="eastAsia"/>
          <w:lang w:eastAsia="zh-CN"/>
        </w:rPr>
        <w:t>RAN1 #12</w:t>
      </w:r>
      <w:r w:rsidR="00315528">
        <w:rPr>
          <w:rFonts w:eastAsia="宋体"/>
          <w:lang w:eastAsia="zh-CN"/>
        </w:rPr>
        <w:t>2</w:t>
      </w:r>
      <w:bookmarkEnd w:id="5"/>
    </w:p>
    <w:bookmarkStart w:id="12" w:name="_Ref209968895"/>
    <w:p w:rsidR="00CD1E2D" w:rsidRPr="00CD1E2D" w:rsidRDefault="00CD1E2D" w:rsidP="00CD1E2D">
      <w:pPr>
        <w:pStyle w:val="ListParagraph1"/>
        <w:numPr>
          <w:ilvl w:val="0"/>
          <w:numId w:val="7"/>
        </w:numPr>
        <w:spacing w:after="0" w:line="240" w:lineRule="auto"/>
        <w:rPr>
          <w:rFonts w:eastAsia="宋体"/>
          <w:lang w:eastAsia="zh-CN"/>
        </w:rPr>
      </w:pPr>
      <w:r w:rsidRPr="00CD1E2D">
        <w:rPr>
          <w:rFonts w:eastAsia="宋体"/>
          <w:lang w:eastAsia="zh-CN"/>
        </w:rPr>
        <w:fldChar w:fldCharType="begin"/>
      </w:r>
      <w:r w:rsidRPr="00CD1E2D">
        <w:rPr>
          <w:rFonts w:eastAsia="宋体"/>
          <w:lang w:eastAsia="zh-CN"/>
        </w:rPr>
        <w:instrText xml:space="preserve"> HYPERLINK "file:///C:\\Users\\10184108.A25741107\\AppData\\Local\\Temp\\Docs\\R1-2004967.zip" </w:instrText>
      </w:r>
      <w:r w:rsidRPr="00CD1E2D">
        <w:rPr>
          <w:rFonts w:eastAsia="宋体"/>
          <w:lang w:eastAsia="zh-CN"/>
        </w:rPr>
        <w:fldChar w:fldCharType="separate"/>
      </w:r>
      <w:r w:rsidRPr="00CD1E2D">
        <w:rPr>
          <w:rFonts w:eastAsia="宋体"/>
          <w:lang w:eastAsia="zh-CN"/>
        </w:rPr>
        <w:t>R1-2004967</w:t>
      </w:r>
      <w:r w:rsidRPr="00CD1E2D">
        <w:rPr>
          <w:rFonts w:eastAsia="宋体"/>
          <w:lang w:eastAsia="zh-CN"/>
        </w:rPr>
        <w:fldChar w:fldCharType="end"/>
      </w:r>
      <w:r w:rsidRPr="00CD1E2D">
        <w:rPr>
          <w:rFonts w:eastAsia="宋体"/>
          <w:lang w:eastAsia="zh-CN"/>
        </w:rPr>
        <w:tab/>
        <w:t>LS on updated Rel-16 RAN1 UE features lists for LTE</w:t>
      </w:r>
      <w:r w:rsidRPr="00CD1E2D">
        <w:rPr>
          <w:rFonts w:eastAsia="宋体"/>
          <w:lang w:eastAsia="zh-CN"/>
        </w:rPr>
        <w:tab/>
        <w:t>RAN1, NTT DOCOMO, AT&amp;T</w:t>
      </w:r>
      <w:bookmarkEnd w:id="12"/>
    </w:p>
    <w:bookmarkEnd w:id="6"/>
    <w:bookmarkEnd w:id="7"/>
    <w:bookmarkEnd w:id="8"/>
    <w:bookmarkEnd w:id="9"/>
    <w:bookmarkEnd w:id="10"/>
    <w:bookmarkEnd w:id="11"/>
    <w:p w:rsidR="001F00E0" w:rsidRDefault="001F00E0">
      <w:pPr>
        <w:ind w:left="0"/>
      </w:pPr>
    </w:p>
    <w:sectPr w:rsidR="001F00E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151" w:rsidRDefault="00BC0151">
      <w:pPr>
        <w:spacing w:line="240" w:lineRule="auto"/>
      </w:pPr>
      <w:r>
        <w:separator/>
      </w:r>
    </w:p>
  </w:endnote>
  <w:endnote w:type="continuationSeparator" w:id="0">
    <w:p w:rsidR="00BC0151" w:rsidRDefault="00BC01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00E0" w:rsidRDefault="001F00E0">
    <w:pPr>
      <w:pStyle w:val="af2"/>
      <w:jc w:val="center"/>
    </w:pPr>
  </w:p>
  <w:p w:rsidR="001F00E0" w:rsidRDefault="001F00E0">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151" w:rsidRDefault="00BC0151">
      <w:pPr>
        <w:spacing w:after="0"/>
      </w:pPr>
      <w:r>
        <w:separator/>
      </w:r>
    </w:p>
  </w:footnote>
  <w:footnote w:type="continuationSeparator" w:id="0">
    <w:p w:rsidR="00BC0151" w:rsidRDefault="00BC015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7DF1BE4"/>
    <w:multiLevelType w:val="multilevel"/>
    <w:tmpl w:val="67DF1BE4"/>
    <w:lvl w:ilvl="0">
      <w:start w:val="9"/>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3"/>
  </w:num>
  <w:num w:numId="8">
    <w:abstractNumId w:val="7"/>
  </w:num>
  <w:num w:numId="9">
    <w:abstractNumId w:val="15"/>
  </w:num>
  <w:num w:numId="10">
    <w:abstractNumId w:val="11"/>
  </w:num>
  <w:num w:numId="11">
    <w:abstractNumId w:val="4"/>
  </w:num>
  <w:num w:numId="12">
    <w:abstractNumId w:val="10"/>
  </w:num>
  <w:num w:numId="13">
    <w:abstractNumId w:val="3"/>
  </w:num>
  <w:num w:numId="14">
    <w:abstractNumId w:val="17"/>
  </w:num>
  <w:num w:numId="15">
    <w:abstractNumId w:val="5"/>
  </w:num>
  <w:num w:numId="16">
    <w:abstractNumId w:val="14"/>
  </w:num>
  <w:num w:numId="17">
    <w:abstractNumId w:val="2"/>
  </w:num>
  <w:num w:numId="18">
    <w:abstractNumId w:val="6"/>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E9EAF75"/>
    <w:rsid w:val="FEFF3A77"/>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9B"/>
    <w:rsid w:val="00080DEE"/>
    <w:rsid w:val="00081060"/>
    <w:rsid w:val="00081879"/>
    <w:rsid w:val="00081A6E"/>
    <w:rsid w:val="00081E94"/>
    <w:rsid w:val="00082A14"/>
    <w:rsid w:val="00082A2F"/>
    <w:rsid w:val="000835A6"/>
    <w:rsid w:val="000835B5"/>
    <w:rsid w:val="00083621"/>
    <w:rsid w:val="000836E2"/>
    <w:rsid w:val="00083DB2"/>
    <w:rsid w:val="00084204"/>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6F23"/>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5574"/>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079"/>
    <w:rsid w:val="000E5173"/>
    <w:rsid w:val="000E6009"/>
    <w:rsid w:val="000E6BB4"/>
    <w:rsid w:val="000E7056"/>
    <w:rsid w:val="000E77CC"/>
    <w:rsid w:val="000E79B1"/>
    <w:rsid w:val="000E7C02"/>
    <w:rsid w:val="000E7D56"/>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E44"/>
    <w:rsid w:val="00110759"/>
    <w:rsid w:val="001108B2"/>
    <w:rsid w:val="001109A7"/>
    <w:rsid w:val="00110E0E"/>
    <w:rsid w:val="001110C0"/>
    <w:rsid w:val="00111148"/>
    <w:rsid w:val="00111964"/>
    <w:rsid w:val="00111D00"/>
    <w:rsid w:val="00112277"/>
    <w:rsid w:val="00112289"/>
    <w:rsid w:val="001122F3"/>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5"/>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0DF"/>
    <w:rsid w:val="001729F1"/>
    <w:rsid w:val="00172A27"/>
    <w:rsid w:val="00173571"/>
    <w:rsid w:val="00174A35"/>
    <w:rsid w:val="0017642E"/>
    <w:rsid w:val="00177566"/>
    <w:rsid w:val="00180121"/>
    <w:rsid w:val="00180CC6"/>
    <w:rsid w:val="00180E3B"/>
    <w:rsid w:val="001812E3"/>
    <w:rsid w:val="001813CD"/>
    <w:rsid w:val="0018237D"/>
    <w:rsid w:val="00182724"/>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37D"/>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D0469"/>
    <w:rsid w:val="001D1053"/>
    <w:rsid w:val="001D1BAC"/>
    <w:rsid w:val="001D2FE4"/>
    <w:rsid w:val="001D31B1"/>
    <w:rsid w:val="001D32D8"/>
    <w:rsid w:val="001D3661"/>
    <w:rsid w:val="001D3972"/>
    <w:rsid w:val="001D3C1A"/>
    <w:rsid w:val="001D3C70"/>
    <w:rsid w:val="001D436B"/>
    <w:rsid w:val="001D439E"/>
    <w:rsid w:val="001D4B2A"/>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0E0"/>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3F6"/>
    <w:rsid w:val="002002AD"/>
    <w:rsid w:val="0020061D"/>
    <w:rsid w:val="00200687"/>
    <w:rsid w:val="00201FEB"/>
    <w:rsid w:val="00202FFE"/>
    <w:rsid w:val="002033A6"/>
    <w:rsid w:val="00203BB5"/>
    <w:rsid w:val="00203CF4"/>
    <w:rsid w:val="00204C92"/>
    <w:rsid w:val="0020520A"/>
    <w:rsid w:val="00205213"/>
    <w:rsid w:val="00205E57"/>
    <w:rsid w:val="00206E46"/>
    <w:rsid w:val="00206EFE"/>
    <w:rsid w:val="002071E5"/>
    <w:rsid w:val="00207228"/>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794"/>
    <w:rsid w:val="002A37D2"/>
    <w:rsid w:val="002A455E"/>
    <w:rsid w:val="002A4A3E"/>
    <w:rsid w:val="002A5488"/>
    <w:rsid w:val="002A5509"/>
    <w:rsid w:val="002A689B"/>
    <w:rsid w:val="002A6D95"/>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648"/>
    <w:rsid w:val="002C77F6"/>
    <w:rsid w:val="002C79FF"/>
    <w:rsid w:val="002D00D2"/>
    <w:rsid w:val="002D0959"/>
    <w:rsid w:val="002D0AE6"/>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812"/>
    <w:rsid w:val="002D7F92"/>
    <w:rsid w:val="002E0044"/>
    <w:rsid w:val="002E0355"/>
    <w:rsid w:val="002E055F"/>
    <w:rsid w:val="002E08D8"/>
    <w:rsid w:val="002E0B5F"/>
    <w:rsid w:val="002E1513"/>
    <w:rsid w:val="002E1B01"/>
    <w:rsid w:val="002E1BCE"/>
    <w:rsid w:val="002E1D29"/>
    <w:rsid w:val="002E23AA"/>
    <w:rsid w:val="002E25CA"/>
    <w:rsid w:val="002E3918"/>
    <w:rsid w:val="002E4273"/>
    <w:rsid w:val="002E437A"/>
    <w:rsid w:val="002E4464"/>
    <w:rsid w:val="002E4B79"/>
    <w:rsid w:val="002E5250"/>
    <w:rsid w:val="002E591E"/>
    <w:rsid w:val="002E5CB4"/>
    <w:rsid w:val="002E684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52"/>
    <w:rsid w:val="00300C6E"/>
    <w:rsid w:val="00300FDC"/>
    <w:rsid w:val="0030290F"/>
    <w:rsid w:val="00302FFC"/>
    <w:rsid w:val="003030CF"/>
    <w:rsid w:val="00303EBA"/>
    <w:rsid w:val="00303ED4"/>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4033"/>
    <w:rsid w:val="00314156"/>
    <w:rsid w:val="00314968"/>
    <w:rsid w:val="00314AF9"/>
    <w:rsid w:val="00314F16"/>
    <w:rsid w:val="00315040"/>
    <w:rsid w:val="0031535D"/>
    <w:rsid w:val="00315528"/>
    <w:rsid w:val="003158B6"/>
    <w:rsid w:val="00315B16"/>
    <w:rsid w:val="00315C77"/>
    <w:rsid w:val="00316158"/>
    <w:rsid w:val="0031678A"/>
    <w:rsid w:val="00316848"/>
    <w:rsid w:val="00316D38"/>
    <w:rsid w:val="00316E65"/>
    <w:rsid w:val="00317C5B"/>
    <w:rsid w:val="00320905"/>
    <w:rsid w:val="00320CC0"/>
    <w:rsid w:val="0032126B"/>
    <w:rsid w:val="00321F08"/>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802"/>
    <w:rsid w:val="00382699"/>
    <w:rsid w:val="00383C71"/>
    <w:rsid w:val="00384424"/>
    <w:rsid w:val="00384788"/>
    <w:rsid w:val="00385CE3"/>
    <w:rsid w:val="0038621B"/>
    <w:rsid w:val="00386273"/>
    <w:rsid w:val="0038662B"/>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CDF"/>
    <w:rsid w:val="003C0D75"/>
    <w:rsid w:val="003C0E00"/>
    <w:rsid w:val="003C112E"/>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19E"/>
    <w:rsid w:val="0042252A"/>
    <w:rsid w:val="004226D5"/>
    <w:rsid w:val="00422BB3"/>
    <w:rsid w:val="00423DE3"/>
    <w:rsid w:val="00423E84"/>
    <w:rsid w:val="004246FC"/>
    <w:rsid w:val="004249AE"/>
    <w:rsid w:val="00424C65"/>
    <w:rsid w:val="004252B9"/>
    <w:rsid w:val="004253C2"/>
    <w:rsid w:val="004253ED"/>
    <w:rsid w:val="0042587B"/>
    <w:rsid w:val="004261C8"/>
    <w:rsid w:val="00426EAB"/>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B97"/>
    <w:rsid w:val="00445C55"/>
    <w:rsid w:val="004469A5"/>
    <w:rsid w:val="00446E2F"/>
    <w:rsid w:val="00450014"/>
    <w:rsid w:val="00450186"/>
    <w:rsid w:val="00450407"/>
    <w:rsid w:val="00450EF5"/>
    <w:rsid w:val="004516D2"/>
    <w:rsid w:val="00451797"/>
    <w:rsid w:val="00451F7D"/>
    <w:rsid w:val="00452357"/>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7C0"/>
    <w:rsid w:val="00492CF5"/>
    <w:rsid w:val="004933A7"/>
    <w:rsid w:val="004935FF"/>
    <w:rsid w:val="00493C1E"/>
    <w:rsid w:val="004944EC"/>
    <w:rsid w:val="004947FE"/>
    <w:rsid w:val="004951EB"/>
    <w:rsid w:val="0049570D"/>
    <w:rsid w:val="004958CC"/>
    <w:rsid w:val="00495D6A"/>
    <w:rsid w:val="00495D78"/>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490D"/>
    <w:rsid w:val="004B50E8"/>
    <w:rsid w:val="004B559F"/>
    <w:rsid w:val="004B59DE"/>
    <w:rsid w:val="004B5AF4"/>
    <w:rsid w:val="004B6C42"/>
    <w:rsid w:val="004B75E9"/>
    <w:rsid w:val="004B7836"/>
    <w:rsid w:val="004C05F1"/>
    <w:rsid w:val="004C0C8D"/>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6E39"/>
    <w:rsid w:val="004D703B"/>
    <w:rsid w:val="004D7B11"/>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400"/>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C9B"/>
    <w:rsid w:val="00541D5C"/>
    <w:rsid w:val="005421A9"/>
    <w:rsid w:val="0054322D"/>
    <w:rsid w:val="00543C83"/>
    <w:rsid w:val="00544162"/>
    <w:rsid w:val="0054444F"/>
    <w:rsid w:val="005457D6"/>
    <w:rsid w:val="00546147"/>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4BF4"/>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4E3E"/>
    <w:rsid w:val="00595682"/>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940"/>
    <w:rsid w:val="005E1D74"/>
    <w:rsid w:val="005E1F5E"/>
    <w:rsid w:val="005E2031"/>
    <w:rsid w:val="005E2D3A"/>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18"/>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609"/>
    <w:rsid w:val="00643ABD"/>
    <w:rsid w:val="006441EF"/>
    <w:rsid w:val="00644987"/>
    <w:rsid w:val="00644A08"/>
    <w:rsid w:val="00644FE3"/>
    <w:rsid w:val="00645448"/>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9D6"/>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0B7B"/>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9EB"/>
    <w:rsid w:val="006A761D"/>
    <w:rsid w:val="006B0179"/>
    <w:rsid w:val="006B0598"/>
    <w:rsid w:val="006B081A"/>
    <w:rsid w:val="006B0C5D"/>
    <w:rsid w:val="006B0E62"/>
    <w:rsid w:val="006B1567"/>
    <w:rsid w:val="006B1708"/>
    <w:rsid w:val="006B1EBE"/>
    <w:rsid w:val="006B2853"/>
    <w:rsid w:val="006B316C"/>
    <w:rsid w:val="006B395F"/>
    <w:rsid w:val="006B3EB9"/>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61AD"/>
    <w:rsid w:val="006D62AC"/>
    <w:rsid w:val="006D641E"/>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0F3E"/>
    <w:rsid w:val="00721283"/>
    <w:rsid w:val="007214E8"/>
    <w:rsid w:val="007215B6"/>
    <w:rsid w:val="00721725"/>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27C9"/>
    <w:rsid w:val="0077355A"/>
    <w:rsid w:val="007741BC"/>
    <w:rsid w:val="007744DB"/>
    <w:rsid w:val="00774C13"/>
    <w:rsid w:val="00774C32"/>
    <w:rsid w:val="00774D36"/>
    <w:rsid w:val="0077521F"/>
    <w:rsid w:val="0077544E"/>
    <w:rsid w:val="00775BCB"/>
    <w:rsid w:val="0077617D"/>
    <w:rsid w:val="007762C7"/>
    <w:rsid w:val="007766C0"/>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77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4B98"/>
    <w:rsid w:val="00794BC2"/>
    <w:rsid w:val="00794F03"/>
    <w:rsid w:val="0079615B"/>
    <w:rsid w:val="00796F4A"/>
    <w:rsid w:val="00797653"/>
    <w:rsid w:val="00797A8C"/>
    <w:rsid w:val="007A047F"/>
    <w:rsid w:val="007A0B1A"/>
    <w:rsid w:val="007A0BFD"/>
    <w:rsid w:val="007A0C2D"/>
    <w:rsid w:val="007A1203"/>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B0"/>
    <w:rsid w:val="007A7230"/>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889"/>
    <w:rsid w:val="007B5E68"/>
    <w:rsid w:val="007B6099"/>
    <w:rsid w:val="007B6266"/>
    <w:rsid w:val="007B6675"/>
    <w:rsid w:val="007B6826"/>
    <w:rsid w:val="007B6D8B"/>
    <w:rsid w:val="007B6FFF"/>
    <w:rsid w:val="007B7230"/>
    <w:rsid w:val="007B771C"/>
    <w:rsid w:val="007C034F"/>
    <w:rsid w:val="007C06AB"/>
    <w:rsid w:val="007C0920"/>
    <w:rsid w:val="007C0B8B"/>
    <w:rsid w:val="007C0BB1"/>
    <w:rsid w:val="007C0EA7"/>
    <w:rsid w:val="007C10E0"/>
    <w:rsid w:val="007C10F3"/>
    <w:rsid w:val="007C1A08"/>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7F9A"/>
    <w:rsid w:val="008001D2"/>
    <w:rsid w:val="0080043A"/>
    <w:rsid w:val="0080081E"/>
    <w:rsid w:val="00800918"/>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76E"/>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D23"/>
    <w:rsid w:val="00827F7F"/>
    <w:rsid w:val="008305E4"/>
    <w:rsid w:val="00830749"/>
    <w:rsid w:val="00830C69"/>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49C"/>
    <w:rsid w:val="00843BA7"/>
    <w:rsid w:val="0084424F"/>
    <w:rsid w:val="00844623"/>
    <w:rsid w:val="00844B77"/>
    <w:rsid w:val="00844C8E"/>
    <w:rsid w:val="00844CEE"/>
    <w:rsid w:val="00844EAD"/>
    <w:rsid w:val="0084590E"/>
    <w:rsid w:val="00845A04"/>
    <w:rsid w:val="0084609F"/>
    <w:rsid w:val="00846839"/>
    <w:rsid w:val="00846AF2"/>
    <w:rsid w:val="00846E98"/>
    <w:rsid w:val="008475D3"/>
    <w:rsid w:val="00847B6F"/>
    <w:rsid w:val="008504DA"/>
    <w:rsid w:val="00851A74"/>
    <w:rsid w:val="00851F03"/>
    <w:rsid w:val="0085204D"/>
    <w:rsid w:val="00852562"/>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3C"/>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63C"/>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6EB3"/>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3A13"/>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166"/>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BF1"/>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0479"/>
    <w:rsid w:val="00A31CB9"/>
    <w:rsid w:val="00A3210F"/>
    <w:rsid w:val="00A32A7A"/>
    <w:rsid w:val="00A32B22"/>
    <w:rsid w:val="00A32C98"/>
    <w:rsid w:val="00A333D0"/>
    <w:rsid w:val="00A33C39"/>
    <w:rsid w:val="00A34240"/>
    <w:rsid w:val="00A35393"/>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494"/>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61A1"/>
    <w:rsid w:val="00AB6602"/>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6B4"/>
    <w:rsid w:val="00AF6725"/>
    <w:rsid w:val="00AF7178"/>
    <w:rsid w:val="00AF73AA"/>
    <w:rsid w:val="00AF794E"/>
    <w:rsid w:val="00B00552"/>
    <w:rsid w:val="00B006E5"/>
    <w:rsid w:val="00B007DF"/>
    <w:rsid w:val="00B00BC4"/>
    <w:rsid w:val="00B00EC0"/>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0C40"/>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530"/>
    <w:rsid w:val="00BA5535"/>
    <w:rsid w:val="00BA5646"/>
    <w:rsid w:val="00BA577B"/>
    <w:rsid w:val="00BA5B9D"/>
    <w:rsid w:val="00BA65A8"/>
    <w:rsid w:val="00BA7FE6"/>
    <w:rsid w:val="00BB0587"/>
    <w:rsid w:val="00BB0659"/>
    <w:rsid w:val="00BB08A4"/>
    <w:rsid w:val="00BB172C"/>
    <w:rsid w:val="00BB17AD"/>
    <w:rsid w:val="00BB1FAC"/>
    <w:rsid w:val="00BB2868"/>
    <w:rsid w:val="00BB30B0"/>
    <w:rsid w:val="00BB356C"/>
    <w:rsid w:val="00BB450C"/>
    <w:rsid w:val="00BB49EC"/>
    <w:rsid w:val="00BB4A4A"/>
    <w:rsid w:val="00BB4C9B"/>
    <w:rsid w:val="00BB52D5"/>
    <w:rsid w:val="00BB5C3F"/>
    <w:rsid w:val="00BB6AF6"/>
    <w:rsid w:val="00BB6E90"/>
    <w:rsid w:val="00BB6EC8"/>
    <w:rsid w:val="00BB713B"/>
    <w:rsid w:val="00BB71D7"/>
    <w:rsid w:val="00BB74CF"/>
    <w:rsid w:val="00BB7602"/>
    <w:rsid w:val="00BB7706"/>
    <w:rsid w:val="00BC0151"/>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ECE"/>
    <w:rsid w:val="00C433C2"/>
    <w:rsid w:val="00C437E1"/>
    <w:rsid w:val="00C43A40"/>
    <w:rsid w:val="00C43AAA"/>
    <w:rsid w:val="00C44017"/>
    <w:rsid w:val="00C4425D"/>
    <w:rsid w:val="00C444A4"/>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2F6"/>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750"/>
    <w:rsid w:val="00CA3222"/>
    <w:rsid w:val="00CA3CA1"/>
    <w:rsid w:val="00CA448B"/>
    <w:rsid w:val="00CA4D10"/>
    <w:rsid w:val="00CA4DD4"/>
    <w:rsid w:val="00CA5234"/>
    <w:rsid w:val="00CA56AC"/>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1E2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29EA"/>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C5"/>
    <w:rsid w:val="00D2468C"/>
    <w:rsid w:val="00D249BD"/>
    <w:rsid w:val="00D249F8"/>
    <w:rsid w:val="00D24E0B"/>
    <w:rsid w:val="00D26424"/>
    <w:rsid w:val="00D2661C"/>
    <w:rsid w:val="00D26EE3"/>
    <w:rsid w:val="00D270F2"/>
    <w:rsid w:val="00D271BC"/>
    <w:rsid w:val="00D27832"/>
    <w:rsid w:val="00D27C10"/>
    <w:rsid w:val="00D27FCE"/>
    <w:rsid w:val="00D30249"/>
    <w:rsid w:val="00D30BEF"/>
    <w:rsid w:val="00D30F84"/>
    <w:rsid w:val="00D312F9"/>
    <w:rsid w:val="00D31389"/>
    <w:rsid w:val="00D3211A"/>
    <w:rsid w:val="00D3249C"/>
    <w:rsid w:val="00D32512"/>
    <w:rsid w:val="00D325FD"/>
    <w:rsid w:val="00D32ABD"/>
    <w:rsid w:val="00D331E0"/>
    <w:rsid w:val="00D334AD"/>
    <w:rsid w:val="00D33AE8"/>
    <w:rsid w:val="00D33FE8"/>
    <w:rsid w:val="00D3455B"/>
    <w:rsid w:val="00D34CD6"/>
    <w:rsid w:val="00D3507A"/>
    <w:rsid w:val="00D353F6"/>
    <w:rsid w:val="00D354B4"/>
    <w:rsid w:val="00D355CD"/>
    <w:rsid w:val="00D35C6B"/>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928"/>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35A"/>
    <w:rsid w:val="00DA4F0E"/>
    <w:rsid w:val="00DA5501"/>
    <w:rsid w:val="00DA56FD"/>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E7"/>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0EF"/>
    <w:rsid w:val="00E63753"/>
    <w:rsid w:val="00E64234"/>
    <w:rsid w:val="00E6525F"/>
    <w:rsid w:val="00E65395"/>
    <w:rsid w:val="00E65EEE"/>
    <w:rsid w:val="00E66143"/>
    <w:rsid w:val="00E66C0F"/>
    <w:rsid w:val="00E671A7"/>
    <w:rsid w:val="00E671CF"/>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184A"/>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738"/>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D64"/>
    <w:rsid w:val="00F53E02"/>
    <w:rsid w:val="00F53FA0"/>
    <w:rsid w:val="00F5407A"/>
    <w:rsid w:val="00F54910"/>
    <w:rsid w:val="00F5561D"/>
    <w:rsid w:val="00F55C37"/>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F46"/>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4A"/>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699"/>
    <w:rsid w:val="00FC5CB4"/>
    <w:rsid w:val="00FC5D81"/>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7462"/>
    <w:rsid w:val="00FD781F"/>
    <w:rsid w:val="00FD7C5F"/>
    <w:rsid w:val="00FD7D79"/>
    <w:rsid w:val="00FE038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1C584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2D2C49"/>
    <w:rsid w:val="043F7DDC"/>
    <w:rsid w:val="044015F9"/>
    <w:rsid w:val="0440694C"/>
    <w:rsid w:val="044313C1"/>
    <w:rsid w:val="044430FD"/>
    <w:rsid w:val="044C4D52"/>
    <w:rsid w:val="045C2BE8"/>
    <w:rsid w:val="045D7A1B"/>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CB3411"/>
    <w:rsid w:val="05EA7A51"/>
    <w:rsid w:val="05F21E70"/>
    <w:rsid w:val="060823A2"/>
    <w:rsid w:val="06122666"/>
    <w:rsid w:val="061D1373"/>
    <w:rsid w:val="06230B5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4959"/>
    <w:rsid w:val="0FE97E7D"/>
    <w:rsid w:val="0FEB0CA6"/>
    <w:rsid w:val="0FF36A43"/>
    <w:rsid w:val="10053BDD"/>
    <w:rsid w:val="1020598D"/>
    <w:rsid w:val="102A684A"/>
    <w:rsid w:val="1039399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45D53"/>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BA1AFE"/>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A976C4"/>
    <w:rsid w:val="20B80B6B"/>
    <w:rsid w:val="20BC51B5"/>
    <w:rsid w:val="20D446A3"/>
    <w:rsid w:val="20D85A0F"/>
    <w:rsid w:val="20DC232F"/>
    <w:rsid w:val="20DF2A46"/>
    <w:rsid w:val="20DF6DD9"/>
    <w:rsid w:val="20FB17E4"/>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70A8C"/>
    <w:rsid w:val="255906DD"/>
    <w:rsid w:val="255A3800"/>
    <w:rsid w:val="255C72CD"/>
    <w:rsid w:val="25611E47"/>
    <w:rsid w:val="25667B80"/>
    <w:rsid w:val="256A2299"/>
    <w:rsid w:val="25A0167B"/>
    <w:rsid w:val="25A0237E"/>
    <w:rsid w:val="25AA3696"/>
    <w:rsid w:val="25B20D95"/>
    <w:rsid w:val="25B64A7E"/>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2487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CA6741"/>
    <w:rsid w:val="2BD80D7B"/>
    <w:rsid w:val="2BDC1404"/>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F220F3"/>
    <w:rsid w:val="32060DAE"/>
    <w:rsid w:val="32127335"/>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C70B28"/>
    <w:rsid w:val="34DD4736"/>
    <w:rsid w:val="34ED53AF"/>
    <w:rsid w:val="34FA54A8"/>
    <w:rsid w:val="34FF1433"/>
    <w:rsid w:val="350C773A"/>
    <w:rsid w:val="35204A82"/>
    <w:rsid w:val="35335C58"/>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B33B3"/>
    <w:rsid w:val="3BF37220"/>
    <w:rsid w:val="3BFF249B"/>
    <w:rsid w:val="3C070EC2"/>
    <w:rsid w:val="3C087606"/>
    <w:rsid w:val="3C1A2337"/>
    <w:rsid w:val="3C2852B8"/>
    <w:rsid w:val="3C3760F0"/>
    <w:rsid w:val="3C395736"/>
    <w:rsid w:val="3C3C2391"/>
    <w:rsid w:val="3C4E47C7"/>
    <w:rsid w:val="3C615D11"/>
    <w:rsid w:val="3C6B3628"/>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565C3"/>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416D5"/>
    <w:rsid w:val="45F920F7"/>
    <w:rsid w:val="46027816"/>
    <w:rsid w:val="460637DF"/>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5567E2"/>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40216"/>
    <w:rsid w:val="52E55A8A"/>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23BC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043AEF"/>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A3109B"/>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C21089"/>
    <w:rsid w:val="62D11724"/>
    <w:rsid w:val="62D36ADF"/>
    <w:rsid w:val="62E27EA9"/>
    <w:rsid w:val="62E40DC0"/>
    <w:rsid w:val="62E4559A"/>
    <w:rsid w:val="62F20CF7"/>
    <w:rsid w:val="62F25F5F"/>
    <w:rsid w:val="62F803D8"/>
    <w:rsid w:val="63007237"/>
    <w:rsid w:val="63036D15"/>
    <w:rsid w:val="631840A6"/>
    <w:rsid w:val="63204A11"/>
    <w:rsid w:val="63344622"/>
    <w:rsid w:val="63382DD7"/>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D3CC5"/>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CF71A6"/>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4E6A80"/>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31548"/>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245F4"/>
    <w:rsid w:val="7A126827"/>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4A37A0"/>
    <w:rsid w:val="7B5814A6"/>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90591"/>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1B155E8-7579-44E4-AB26-3AA3F991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aliases w:val="lb2"/>
    <w:basedOn w:val="a5"/>
    <w:uiPriority w:val="99"/>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unhideWhenUsed/>
    <w:qFormat/>
    <w:rPr>
      <w:color w:val="0176C3"/>
      <w:u w:val="none"/>
    </w:rPr>
  </w:style>
  <w:style w:type="character" w:styleId="aff3">
    <w:name w:val="annotation reference"/>
    <w:unhideWhenUsed/>
    <w:qFormat/>
    <w:rPr>
      <w:sz w:val="16"/>
      <w:szCs w:val="16"/>
    </w:rPr>
  </w:style>
  <w:style w:type="character" w:styleId="aff4">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5">
    <w:name w:val="List Paragraph"/>
    <w:basedOn w:val="a"/>
    <w:link w:val="aff6"/>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6">
    <w:name w:val="列表段落 字符"/>
    <w:link w:val="aff5"/>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rPr>
      <w:rFonts w:ascii="Arial" w:eastAsiaTheme="minorEastAsia" w:hAnsi="Arial"/>
      <w:sz w:val="18"/>
      <w:lang w:val="en-GB" w:eastAsia="en-US"/>
    </w:rPr>
  </w:style>
  <w:style w:type="paragraph" w:customStyle="1" w:styleId="xmsonormal">
    <w:name w:val="x_msonormal"/>
    <w:basedOn w:val="a"/>
    <w:qFormat/>
    <w:pPr>
      <w:spacing w:after="0" w:line="240" w:lineRule="auto"/>
      <w:ind w:left="0"/>
      <w:jc w:val="left"/>
    </w:pPr>
    <w:rPr>
      <w:rFonts w:ascii="Calibri" w:hAnsi="Calibri" w:cs="Calibri"/>
      <w:sz w:val="22"/>
    </w:rPr>
  </w:style>
  <w:style w:type="character" w:customStyle="1" w:styleId="15">
    <w:name w:val="15"/>
    <w:basedOn w:val="a0"/>
    <w:qFormat/>
    <w:rPr>
      <w:rFonts w:ascii="Times New Roman" w:hAnsi="Times New Roman" w:cs="Times New Roman" w:hint="default"/>
      <w:sz w:val="16"/>
      <w:szCs w:val="16"/>
    </w:rPr>
  </w:style>
  <w:style w:type="character" w:customStyle="1" w:styleId="aff7">
    <w:name w:val="図表番号 (文字)"/>
    <w:aliases w:val="cap (文字),cap Char (文字) (文字)1,Beschrifubg (文字)"/>
    <w:rsid w:val="001A337D"/>
    <w:rPr>
      <w:rFonts w:eastAsia="MS Gothic"/>
      <w:b/>
      <w:noProof w:val="0"/>
      <w:kern w:val="2"/>
      <w:sz w:val="24"/>
      <w:lang w:val="en-GB"/>
    </w:rPr>
  </w:style>
  <w:style w:type="character" w:customStyle="1" w:styleId="Heading2Char1">
    <w:name w:val="Heading 2 Char1"/>
    <w:aliases w:val="DO NOT USE_h2 Char,h2 Char,h21 Char,H2 Char,Head2A Char,2 Char,UNDERRUBRIK 1-2 Char"/>
    <w:basedOn w:val="a0"/>
    <w:semiHidden/>
    <w:rsid w:val="001A337D"/>
    <w:rPr>
      <w:rFonts w:asciiTheme="majorHAnsi" w:eastAsiaTheme="majorEastAsia" w:hAnsiTheme="majorHAnsi" w:cstheme="majorBidi"/>
      <w:color w:val="365F91" w:themeColor="accent1" w:themeShade="BF"/>
      <w:sz w:val="26"/>
      <w:szCs w:val="26"/>
      <w:lang w:val="en-GB"/>
    </w:rPr>
  </w:style>
  <w:style w:type="paragraph" w:customStyle="1" w:styleId="textintend1">
    <w:name w:val="text intend 1"/>
    <w:basedOn w:val="a"/>
    <w:uiPriority w:val="99"/>
    <w:qFormat/>
    <w:rsid w:val="001A337D"/>
    <w:pPr>
      <w:numPr>
        <w:numId w:val="9"/>
      </w:numPr>
      <w:tabs>
        <w:tab w:val="clear" w:pos="992"/>
        <w:tab w:val="num" w:pos="936"/>
      </w:tabs>
      <w:spacing w:after="120" w:line="240" w:lineRule="auto"/>
      <w:ind w:left="936" w:hanging="936"/>
    </w:pPr>
    <w:rPr>
      <w:rFonts w:eastAsia="MS Gothic"/>
      <w:sz w:val="24"/>
      <w:szCs w:val="20"/>
      <w:lang w:eastAsia="ja-JP"/>
    </w:rPr>
  </w:style>
  <w:style w:type="paragraph" w:customStyle="1" w:styleId="3GPPAgreements">
    <w:name w:val="3GPP Agreements"/>
    <w:basedOn w:val="a"/>
    <w:qFormat/>
    <w:rsid w:val="001A337D"/>
    <w:pPr>
      <w:numPr>
        <w:numId w:val="10"/>
      </w:numPr>
      <w:spacing w:before="60" w:after="60" w:line="240" w:lineRule="auto"/>
    </w:pPr>
    <w:rPr>
      <w:rFonts w:eastAsia="宋体"/>
      <w:sz w:val="24"/>
      <w:szCs w:val="20"/>
      <w:lang w:eastAsia="zh-CN"/>
    </w:rPr>
  </w:style>
  <w:style w:type="character" w:customStyle="1" w:styleId="Heading3Char1">
    <w:name w:val="Heading 3 Char1"/>
    <w:aliases w:val="Underrubrik2 Char,H3 Char,no break Char,Memo Heading 3 Char"/>
    <w:basedOn w:val="a0"/>
    <w:semiHidden/>
    <w:rsid w:val="001A337D"/>
    <w:rPr>
      <w:rFonts w:asciiTheme="majorHAnsi" w:eastAsiaTheme="majorEastAsia" w:hAnsiTheme="majorHAnsi" w:cstheme="majorBidi"/>
      <w:color w:val="243F60" w:themeColor="accent1" w:themeShade="7F"/>
      <w:sz w:val="24"/>
      <w:szCs w:val="24"/>
      <w:lang w:val="en-GB"/>
    </w:rPr>
  </w:style>
  <w:style w:type="numbering" w:customStyle="1" w:styleId="3GPPListofBullets">
    <w:name w:val="3GPP List of Bullets"/>
    <w:rsid w:val="001A337D"/>
    <w:pPr>
      <w:numPr>
        <w:numId w:val="11"/>
      </w:numPr>
    </w:p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0"/>
    <w:semiHidden/>
    <w:rsid w:val="001A337D"/>
    <w:rPr>
      <w:rFonts w:asciiTheme="majorHAnsi" w:eastAsiaTheme="majorEastAsia" w:hAnsiTheme="majorHAnsi" w:cstheme="majorBidi"/>
      <w:i/>
      <w:iCs/>
      <w:color w:val="365F91" w:themeColor="accent1" w:themeShade="BF"/>
      <w:sz w:val="24"/>
      <w:lang w:val="en-GB"/>
    </w:rPr>
  </w:style>
  <w:style w:type="paragraph" w:customStyle="1" w:styleId="Steps-8thset">
    <w:name w:val="Steps-8th set"/>
    <w:basedOn w:val="21"/>
    <w:qFormat/>
    <w:rsid w:val="001A337D"/>
    <w:pPr>
      <w:widowControl w:val="0"/>
      <w:numPr>
        <w:numId w:val="12"/>
      </w:numPr>
      <w:tabs>
        <w:tab w:val="clear" w:pos="936"/>
        <w:tab w:val="num" w:pos="360"/>
      </w:tabs>
      <w:spacing w:before="120" w:after="120"/>
      <w:ind w:left="720" w:hanging="360"/>
      <w:jc w:val="left"/>
    </w:pPr>
    <w:rPr>
      <w:rFonts w:ascii="Arial" w:hAnsi="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774917">
      <w:bodyDiv w:val="1"/>
      <w:marLeft w:val="0"/>
      <w:marRight w:val="0"/>
      <w:marTop w:val="0"/>
      <w:marBottom w:val="0"/>
      <w:divBdr>
        <w:top w:val="none" w:sz="0" w:space="0" w:color="auto"/>
        <w:left w:val="none" w:sz="0" w:space="0" w:color="auto"/>
        <w:bottom w:val="none" w:sz="0" w:space="0" w:color="auto"/>
        <w:right w:val="none" w:sz="0" w:space="0" w:color="auto"/>
      </w:divBdr>
    </w:div>
    <w:div w:id="693651005">
      <w:bodyDiv w:val="1"/>
      <w:marLeft w:val="0"/>
      <w:marRight w:val="0"/>
      <w:marTop w:val="0"/>
      <w:marBottom w:val="0"/>
      <w:divBdr>
        <w:top w:val="none" w:sz="0" w:space="0" w:color="auto"/>
        <w:left w:val="none" w:sz="0" w:space="0" w:color="auto"/>
        <w:bottom w:val="none" w:sz="0" w:space="0" w:color="auto"/>
        <w:right w:val="none" w:sz="0" w:space="0" w:color="auto"/>
      </w:divBdr>
    </w:div>
    <w:div w:id="931201078">
      <w:bodyDiv w:val="1"/>
      <w:marLeft w:val="0"/>
      <w:marRight w:val="0"/>
      <w:marTop w:val="0"/>
      <w:marBottom w:val="0"/>
      <w:divBdr>
        <w:top w:val="none" w:sz="0" w:space="0" w:color="auto"/>
        <w:left w:val="none" w:sz="0" w:space="0" w:color="auto"/>
        <w:bottom w:val="none" w:sz="0" w:space="0" w:color="auto"/>
        <w:right w:val="none" w:sz="0" w:space="0" w:color="auto"/>
      </w:divBdr>
    </w:div>
    <w:div w:id="1291473095">
      <w:bodyDiv w:val="1"/>
      <w:marLeft w:val="0"/>
      <w:marRight w:val="0"/>
      <w:marTop w:val="0"/>
      <w:marBottom w:val="0"/>
      <w:divBdr>
        <w:top w:val="none" w:sz="0" w:space="0" w:color="auto"/>
        <w:left w:val="none" w:sz="0" w:space="0" w:color="auto"/>
        <w:bottom w:val="none" w:sz="0" w:space="0" w:color="auto"/>
        <w:right w:val="none" w:sz="0" w:space="0" w:color="auto"/>
      </w:divBdr>
    </w:div>
    <w:div w:id="1812138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79CFC-37C0-4B55-B433-5AB5892D3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774</Words>
  <Characters>4412</Characters>
  <Application>Microsoft Office Word</Application>
  <DocSecurity>0</DocSecurity>
  <Lines>36</Lines>
  <Paragraphs>10</Paragraphs>
  <ScaleCrop>false</ScaleCrop>
  <Company>ZTE</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8</cp:revision>
  <cp:lastPrinted>2017-11-10T22:24:00Z</cp:lastPrinted>
  <dcterms:created xsi:type="dcterms:W3CDTF">2025-09-28T07:44:00Z</dcterms:created>
  <dcterms:modified xsi:type="dcterms:W3CDTF">2025-09-30T08:55:00Z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0C7B9B6B835149A3B4DD5E7503EFAFB8</vt:lpwstr>
  </property>
</Properties>
</file>